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br/>
        <w:br/>
        <w:br/>
        <w:t xml:space="preserve"/>
      </w:r>
    </w:p>
    <w:p>
      <w:pPr>
        <w:spacing w:after="200"/>
        <w:jc w:val="center"/>
        <w:rPr>
          <w:rFonts w:ascii="Times New Roman" w:cs="Times New Roman" w:eastAsia="Times New Roman" w:hAnsi="Times New Roman"/>
          <w:b/>
          <w:bCs/>
          <w:color w:val="1F3864"/>
          <w:sz w:val="48"/>
          <w:szCs w:val="48"/>
        </w:rPr>
      </w:pPr>
      <w:r>
        <w:rPr>
          <w:rFonts w:ascii="Times New Roman" w:cs="Times New Roman" w:eastAsia="Times New Roman" w:hAnsi="Times New Roman"/>
          <w:b/>
          <w:bCs/>
          <w:sz w:val="24"/>
          <w:szCs w:val="24"/>
        </w:rPr>
        <w:t xml:space="preserve">SOCIALISM vs. COMMUNISM</w:t>
      </w:r>
    </w:p>
    <w:p>
      <w:pPr>
        <w:spacing w:after="240"/>
        <w:jc w:val="center"/>
      </w:pPr>
      <w:r>
        <w:rPr>
          <w:rFonts w:ascii="Times New Roman" w:cs="Times New Roman" w:eastAsia="Times New Roman" w:hAnsi="Times New Roman"/>
          <w:b/>
          <w:bCs/>
          <w:color w:val="1F3864"/>
          <w:sz w:val="48"/>
          <w:szCs w:val="48"/>
        </w:rPr>
        <w:t xml:space="preserve">SOCIALISM vs. COMMUNISM</w:t>
      </w:r>
    </w:p>
    <w:p>
      <w:pPr>
        <w:spacing w:after="240"/>
        <w:jc w:val="center"/>
      </w:pPr>
      <w:r>
        <w:rPr>
          <w:rFonts w:ascii="Times New Roman" w:cs="Times New Roman" w:eastAsia="Times New Roman" w:hAnsi="Times New Roman"/>
          <w:i/>
          <w:iCs/>
          <w:color w:val="2E4057"/>
          <w:sz w:val="30"/>
          <w:szCs w:val="30"/>
        </w:rPr>
        <w:t xml:space="preserve">History, Distinctions, and the Gateway Drug Question</w:t>
      </w:r>
    </w:p>
    <w:p>
      <w:pPr>
        <w:spacing w:after="240"/>
        <w:jc w:val="center"/>
      </w:pPr>
      <w:r>
        <w:rPr>
          <w:rFonts w:ascii="Times New Roman" w:cs="Times New Roman" w:eastAsia="Times New Roman" w:hAnsi="Times New Roman"/>
          <w:i/>
          <w:iCs/>
          <w:color w:val="555555"/>
          <w:sz w:val="26"/>
          <w:szCs w:val="26"/>
        </w:rPr>
        <w:t xml:space="preserve">Part Three of a Series on the Communist Threat to the United States</w:t>
      </w:r>
    </w:p>
    <w:p>
      <w:pPr>
        <w:spacing w:after="600"/>
        <w:jc w:val="center"/>
      </w:pPr>
      <w:r>
        <w:rPr>
          <w:rFonts w:ascii="Times New Roman" w:cs="Times New Roman" w:eastAsia="Times New Roman" w:hAnsi="Times New Roman"/>
          <w:color w:val="666666"/>
          <w:sz w:val="24"/>
          <w:szCs w:val="24"/>
        </w:rPr>
        <w:t xml:space="preserve">June 2026</w:t>
      </w:r>
    </w:p>
    <w:p>
      <w:pPr>
        <w:spacing w:after="360" w:line="360"/>
        <w:jc w:val="both"/>
      </w:pPr>
      <w:r>
        <w:rPr>
          <w:rFonts w:ascii="Times New Roman" w:cs="Times New Roman" w:eastAsia="Times New Roman" w:hAnsi="Times New Roman"/>
          <w:sz w:val="24"/>
          <w:szCs w:val="24"/>
        </w:rPr>
        <w:t xml:space="preserve">Communism and Socialism are routinely conflated in American political discourse — a conflation that serves ideologues on both ends of the spectrum while obscuring the evidence. This paper draws the distinction precisely: tracing the history and attributes of socialism, mapping the relationship between the two ideologies, analyzing honestly whether socialism functions as a 'gateway drug' to Communist authoritarianism, and identifying real-world models that have delivered the benefits of social investment without the pathologies of Communist rule. The comparison table on page three is a reference resource for the series.</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 What Is Socialism?</w:t>
      </w:r>
    </w:p>
    <w:p>
      <w:pPr>
        <w:pStyle w:val="Heading2"/>
        <w:spacing w:after="160" w:before="280"/>
        <w:rPr>
          <w:rFonts w:ascii="Times New Roman" w:cs="Times New Roman" w:eastAsia="Times New Roman" w:hAnsi="Times New Roman"/>
          <w:b/>
          <w:bCs/>
          <w:color w:val="2E4057"/>
          <w:sz w:val="28"/>
          <w:szCs w:val="28"/>
        </w:rPr>
      </w:pPr>
      <w:r>
        <w:t xml:space="preserve">Attributes and Definition</w:t>
      </w:r>
    </w:p>
    <w:p>
      <w:pPr>
        <w:spacing w:after="180" w:line="360"/>
        <w:ind w:firstLine="720"/>
        <w:jc w:val="both"/>
      </w:pPr>
      <w:r>
        <w:rPr>
          <w:rFonts w:ascii="Times New Roman" w:cs="Times New Roman" w:eastAsia="Times New Roman" w:hAnsi="Times New Roman"/>
          <w:sz w:val="24"/>
          <w:szCs w:val="24"/>
        </w:rPr>
        <w:t xml:space="preserve">Socialism is a family of economic and political theories — and a diverse set of historical practices — united by the proposition that the means of production should be owned or regulated by the community as a whole rather than by private individuals seeking profit. This deceptively simple proposition encompasses an enormous range of arrangements: from the mild social safety nets of Scandinavian social democracy to the state capitalism of contemporary China to the totalitarian planned economies of the Soviet Union. Treating these as equivalent is the foundational error of most popular debate on the subject.</w:t>
      </w:r>
    </w:p>
    <w:p>
      <w:pPr>
        <w:spacing w:after="180" w:line="360"/>
        <w:ind w:firstLine="720"/>
        <w:jc w:val="both"/>
      </w:pPr>
      <w:r>
        <w:rPr>
          <w:rFonts w:ascii="Times New Roman" w:cs="Times New Roman" w:eastAsia="Times New Roman" w:hAnsi="Times New Roman"/>
          <w:sz w:val="24"/>
          <w:szCs w:val="24"/>
        </w:rPr>
        <w:t xml:space="preserve">The core attributes that define the socialist tradition, in varying combinations and degrees, include the following:</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or collective ownership: The defining feature is that productive assets — factories, natural resources, financial institutions — are owned in some form by the community rather than by private individuals. This ownership may be exercised by the state, by workers' cooperatives, by municipalities, or by community boards. The degree of socialization varies enormously.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Economic redistribution: Socialist systems employ taxation, transfer payments, and public provision of goods to reduce inequality between high- and low-income members of society. This redistribution may be moderate (progressive income taxes, targeted social programs) or comprehensive (equal wages, state provision of all essential goods).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provision of essential goods: Housing, healthcare, education, childcare, and retirement security are treated as social rights to be guaranteed by collective institutions rather than as market commodities accessible only to those who can pay. The scope of what counts as an 'essential good' varies by the type of socialism.</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Worker participation: Socialist traditions generally advocate for the voice of workers in economic decisions — through unions, works councils, cooperative ownership, or representation on corporate boards. The degree of participation ranges from advisory to full worker control.</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Regulation of markets: Even social democratic systems that preserve private enterprise impose substantial regulation on markets — environmental, labor, financial, and consumer protection rules — to prevent market outcomes that are deemed socially harmful.</w:t>
      </w:r>
    </w:p>
    <w:p>
      <w:pPr>
        <w:spacing w:after="180" w:line="360"/>
        <w:ind w:firstLine="720"/>
        <w:jc w:val="both"/>
      </w:pPr>
      <w:r>
        <w:rPr>
          <w:rFonts w:ascii="Times New Roman" w:cs="Times New Roman" w:eastAsia="Times New Roman" w:hAnsi="Times New Roman"/>
          <w:sz w:val="24"/>
          <w:szCs w:val="24"/>
        </w:rPr>
        <w:t xml:space="preserve">What socialism is not, by definition: a single-party state, the abolition of elections, the elimination of free speech, or the mass imprisonment of political opponents. These features characterize Communist regimes; they are not logically entailed by socialist economic arrangements, and they are absent from the social democratic systems of Western Europe and North America.</w:t>
      </w:r>
    </w:p>
    <w:p>
      <w:pPr>
        <w:pStyle w:val="Heading2"/>
        <w:spacing w:after="160" w:before="280"/>
        <w:rPr>
          <w:rFonts w:ascii="Times New Roman" w:cs="Times New Roman" w:eastAsia="Times New Roman" w:hAnsi="Times New Roman"/>
          <w:b/>
          <w:bCs/>
          <w:color w:val="2E4057"/>
          <w:sz w:val="28"/>
          <w:szCs w:val="28"/>
        </w:rPr>
      </w:pPr>
      <w:r>
        <w:t xml:space="preserve">A History of Socialism</w:t>
      </w:r>
    </w:p>
    <w:p>
      <w:pPr>
        <w:pStyle w:val="Heading3"/>
        <w:spacing w:after="120" w:before="200"/>
        <w:rPr>
          <w:rFonts w:ascii="Times New Roman" w:cs="Times New Roman" w:eastAsia="Times New Roman" w:hAnsi="Times New Roman"/>
          <w:b/>
          <w:bCs/>
          <w:i/>
          <w:iCs/>
          <w:color w:val="333333"/>
          <w:sz w:val="24"/>
          <w:szCs w:val="24"/>
        </w:rPr>
      </w:pPr>
      <w:r>
        <w:t xml:space="preserve">Utopian Socialism (1800–1848)</w:t>
      </w:r>
    </w:p>
    <w:p>
      <w:pPr>
        <w:spacing w:after="180" w:line="360"/>
        <w:ind w:firstLine="720"/>
        <w:jc w:val="both"/>
      </w:pPr>
      <w:r>
        <w:rPr>
          <w:rFonts w:ascii="Times New Roman" w:cs="Times New Roman" w:eastAsia="Times New Roman" w:hAnsi="Times New Roman"/>
          <w:sz w:val="24"/>
          <w:szCs w:val="24"/>
        </w:rPr>
        <w:t xml:space="preserve">The first coherent socialist theories emerged in the early nineteenth century, in direct response to the human costs of the Industrial Revolution. These early theorists — labeled 'utopian socialists' by Marx and Engels to distinguish them from their own approach — sought to construct model communities that demonstrated the possibility of cooperative social arrangements. Robert Owen (1771–1858), a Welsh textile manufacturer, built a model industrial community at New Lanark, Scotland, providing workers with decent housing, healthcare, and schools while demonstrating that humane management could remain profitable </w:t>
      </w:r>
      <w:r>
        <w:rPr>
          <w:rFonts w:ascii="Times New Roman" w:cs="Times New Roman" w:eastAsia="Times New Roman" w:hAnsi="Times New Roman"/>
          <w:b w:val="[object Object]"/>
          <w:bCs w:val="[object Object]"/>
          <w:sz w:val="24"/>
          <w:szCs w:val="24"/>
        </w:rPr>
        <w:t xml:space="preserve">(Owen, 1813)</w:t>
      </w:r>
      <w:r>
        <w:rPr>
          <w:rFonts w:ascii="Times New Roman" w:cs="Times New Roman" w:eastAsia="Times New Roman" w:hAnsi="Times New Roman"/>
          <w:sz w:val="24"/>
          <w:szCs w:val="24"/>
        </w:rPr>
        <w:t xml:space="preserve">. Owen subsequently attempted a fully cooperative community at New Harmony, Indiana (1825–1827), which failed after two years. The French theorist Charles Fourier (1772–1837) envisioned self-sustaining communities he called 'phalansteries,' in which all forms of labor would be organized cooperatively and poverty abolished through collective production. Henri de Saint-Simon (1760–1825) proposed a meritocratic industrial society managed by scientists and technical experts rather than hereditary aristocrats or property owners.</w:t>
      </w:r>
    </w:p>
    <w:p>
      <w:pPr>
        <w:spacing w:after="180" w:line="360"/>
        <w:ind w:firstLine="720"/>
        <w:jc w:val="both"/>
      </w:pPr>
      <w:r>
        <w:rPr>
          <w:rFonts w:ascii="Times New Roman" w:cs="Times New Roman" w:eastAsia="Times New Roman" w:hAnsi="Times New Roman"/>
          <w:sz w:val="24"/>
          <w:szCs w:val="24"/>
        </w:rPr>
        <w:t xml:space="preserve">These early socialists shared a faith that rational social design could eliminate poverty and exploitation without requiring political revolution. They sought to persuade — industrialists, governments, the public — through the example of model communities. Their failure to achieve lasting change led Marx and Engels to dismiss them as impractical dreamers whose approach lacked a theory of how power actually operated in capitalist societies.</w:t>
      </w:r>
    </w:p>
    <w:p>
      <w:pPr>
        <w:pStyle w:val="Heading3"/>
        <w:spacing w:after="120" w:before="200"/>
        <w:rPr>
          <w:rFonts w:ascii="Times New Roman" w:cs="Times New Roman" w:eastAsia="Times New Roman" w:hAnsi="Times New Roman"/>
          <w:b/>
          <w:bCs/>
          <w:i/>
          <w:iCs/>
          <w:color w:val="333333"/>
          <w:sz w:val="24"/>
          <w:szCs w:val="24"/>
        </w:rPr>
      </w:pPr>
      <w:r>
        <w:t xml:space="preserve">Scientific Socialism and the Marxist Contribution (1848 onward)</w:t>
      </w:r>
    </w:p>
    <w:p>
      <w:pPr>
        <w:spacing w:after="180" w:line="360"/>
        <w:ind w:firstLine="720"/>
        <w:jc w:val="both"/>
      </w:pPr>
      <w:r>
        <w:rPr>
          <w:rFonts w:ascii="Times New Roman" w:cs="Times New Roman" w:eastAsia="Times New Roman" w:hAnsi="Times New Roman"/>
          <w:sz w:val="24"/>
          <w:szCs w:val="24"/>
        </w:rPr>
        <w:t xml:space="preserve">Karl Marx (1818–1883) and Friedrich Engels (1820–1895) drew a sharp distinction between what they called 'utopian' socialism and their own 'scientific' approach. In </w:t>
      </w:r>
      <w:r>
        <w:rPr>
          <w:rFonts w:ascii="Times New Roman" w:cs="Times New Roman" w:eastAsia="Times New Roman" w:hAnsi="Times New Roman"/>
          <w:b w:val="[object Object]"/>
          <w:bCs w:val="[object Object]"/>
          <w:sz w:val="24"/>
          <w:szCs w:val="24"/>
        </w:rPr>
        <w:t xml:space="preserve">The Communist Manifesto</w:t>
      </w:r>
      <w:r>
        <w:rPr>
          <w:rFonts w:ascii="Times New Roman" w:cs="Times New Roman" w:eastAsia="Times New Roman" w:hAnsi="Times New Roman"/>
          <w:sz w:val="24"/>
          <w:szCs w:val="24"/>
        </w:rPr>
        <w:t xml:space="preserve"> (1848), they argued that socialist transformation could not occur through moral persuasion or model communities but only through the class struggle inherent in capitalist development itself </w:t>
      </w:r>
      <w:r>
        <w:rPr>
          <w:rFonts w:ascii="Times New Roman" w:cs="Times New Roman" w:eastAsia="Times New Roman" w:hAnsi="Times New Roman"/>
          <w:b w:val="[object Object]"/>
          <w:bCs w:val="[object Object]"/>
          <w:sz w:val="24"/>
          <w:szCs w:val="24"/>
        </w:rPr>
        <w:t xml:space="preserve">(Marx &amp; Engels, 1848)</w:t>
      </w:r>
      <w:r>
        <w:rPr>
          <w:rFonts w:ascii="Times New Roman" w:cs="Times New Roman" w:eastAsia="Times New Roman" w:hAnsi="Times New Roman"/>
          <w:sz w:val="24"/>
          <w:szCs w:val="24"/>
        </w:rPr>
        <w:t xml:space="preserve">. Capitalism, in the Marxist analysis, generates the conditions of its own destruction: by concentrating wealth in fewer and fewer hands and immiserating the working class, it inevitably produces a revolutionary proletariat that will seize the means of production.</w:t>
      </w:r>
    </w:p>
    <w:p>
      <w:pPr>
        <w:spacing w:after="180" w:line="360"/>
        <w:ind w:firstLine="720"/>
        <w:jc w:val="both"/>
      </w:pPr>
      <w:r>
        <w:rPr>
          <w:rFonts w:ascii="Times New Roman" w:cs="Times New Roman" w:eastAsia="Times New Roman" w:hAnsi="Times New Roman"/>
          <w:sz w:val="24"/>
          <w:szCs w:val="24"/>
        </w:rPr>
        <w:t xml:space="preserve">Marx distinguished between two stages of post-capitalist society in the </w:t>
      </w:r>
      <w:r>
        <w:rPr>
          <w:rFonts w:ascii="Times New Roman" w:cs="Times New Roman" w:eastAsia="Times New Roman" w:hAnsi="Times New Roman"/>
          <w:b w:val="[object Object]"/>
          <w:bCs w:val="[object Object]"/>
          <w:sz w:val="24"/>
          <w:szCs w:val="24"/>
        </w:rPr>
        <w:t xml:space="preserve">Critique of the Gotha Programme</w:t>
      </w:r>
      <w:r>
        <w:rPr>
          <w:rFonts w:ascii="Times New Roman" w:cs="Times New Roman" w:eastAsia="Times New Roman" w:hAnsi="Times New Roman"/>
          <w:sz w:val="24"/>
          <w:szCs w:val="24"/>
        </w:rPr>
        <w:t xml:space="preserve"> (1875): a lower stage — socialism — in which workers receive compensation proportional to their contribution and the state remains necessary to organize collective production; and a higher stage — communism — in which scarcity has been overcome, classes have been abolished, and the state withers away to leave a free association of producers </w:t>
      </w:r>
      <w:r>
        <w:rPr>
          <w:rFonts w:ascii="Times New Roman" w:cs="Times New Roman" w:eastAsia="Times New Roman" w:hAnsi="Times New Roman"/>
          <w:b w:val="[object Object]"/>
          <w:bCs w:val="[object Object]"/>
          <w:sz w:val="24"/>
          <w:szCs w:val="24"/>
        </w:rPr>
        <w:t xml:space="preserve">(Marx, 1875)</w:t>
      </w:r>
      <w:r>
        <w:rPr>
          <w:rFonts w:ascii="Times New Roman" w:cs="Times New Roman" w:eastAsia="Times New Roman" w:hAnsi="Times New Roman"/>
          <w:sz w:val="24"/>
          <w:szCs w:val="24"/>
        </w:rPr>
        <w:t xml:space="preserve">. This two-stage schema is the foundational reason why the relationship between socialism and communism cannot be understood without Marx — socialism, in the Marxist framework, is not an endpoint but a transitional phase on the road to communism.</w:t>
      </w:r>
    </w:p>
    <w:p>
      <w:pPr>
        <w:pStyle w:val="Heading3"/>
        <w:spacing w:after="120" w:before="200"/>
        <w:rPr>
          <w:rFonts w:ascii="Times New Roman" w:cs="Times New Roman" w:eastAsia="Times New Roman" w:hAnsi="Times New Roman"/>
          <w:b/>
          <w:bCs/>
          <w:i/>
          <w:iCs/>
          <w:color w:val="333333"/>
          <w:sz w:val="24"/>
          <w:szCs w:val="24"/>
        </w:rPr>
      </w:pPr>
      <w:r>
        <w:t xml:space="preserve">Democratic and Revisionist Socialism (1890s–1940s)</w:t>
      </w:r>
    </w:p>
    <w:p>
      <w:pPr>
        <w:spacing w:after="180" w:line="360"/>
        <w:ind w:firstLine="720"/>
        <w:jc w:val="both"/>
      </w:pPr>
      <w:r>
        <w:rPr>
          <w:rFonts w:ascii="Times New Roman" w:cs="Times New Roman" w:eastAsia="Times New Roman" w:hAnsi="Times New Roman"/>
          <w:sz w:val="24"/>
          <w:szCs w:val="24"/>
        </w:rPr>
        <w:t xml:space="preserve">The most consequential intellectual split in the history of socialism occurred at the end of the nineteenth century, when the German Social Democratic theorist Eduard Bernstein (1850–1932) published </w:t>
      </w:r>
      <w:r>
        <w:rPr>
          <w:rFonts w:ascii="Times New Roman" w:cs="Times New Roman" w:eastAsia="Times New Roman" w:hAnsi="Times New Roman"/>
          <w:b w:val="[object Object]"/>
          <w:bCs w:val="[object Object]"/>
          <w:sz w:val="24"/>
          <w:szCs w:val="24"/>
        </w:rPr>
        <w:t xml:space="preserve">Evolutionary Socialism</w:t>
      </w:r>
      <w:r>
        <w:rPr>
          <w:rFonts w:ascii="Times New Roman" w:cs="Times New Roman" w:eastAsia="Times New Roman" w:hAnsi="Times New Roman"/>
          <w:sz w:val="24"/>
          <w:szCs w:val="24"/>
        </w:rPr>
        <w:t xml:space="preserve"> (1899). Bernstein argued that Marx's prediction of inevitable capitalist collapse and proletarian revolution was empirically wrong: capitalism was not immiserating workers but improving their conditions; workers were not becoming a homogenous revolutionary mass but differentiating into skilled and unskilled categories with different interests. Most importantly, the extension of democratic rights and universal suffrage meant that working-class parties could achieve reform through parliamentary means without revolution </w:t>
      </w:r>
      <w:r>
        <w:rPr>
          <w:rFonts w:ascii="Times New Roman" w:cs="Times New Roman" w:eastAsia="Times New Roman" w:hAnsi="Times New Roman"/>
          <w:b w:val="[object Object]"/>
          <w:bCs w:val="[object Object]"/>
          <w:sz w:val="24"/>
          <w:szCs w:val="24"/>
        </w:rPr>
        <w:t xml:space="preserve">(Bernstein, 1961)</w:t>
      </w:r>
      <w:r>
        <w:rPr>
          <w:rFonts w:ascii="Times New Roman" w:cs="Times New Roman" w:eastAsia="Times New Roman" w:hAnsi="Times New Roman"/>
          <w:sz w:val="24"/>
          <w:szCs w:val="24"/>
        </w:rPr>
        <w:t xml:space="preserve">. The endpoint of communism was irrelevant — what mattered was concrete reform of existing capitalism: shorter hours, higher wages, social insurance, democratic accountability.</w:t>
      </w:r>
    </w:p>
    <w:p>
      <w:pPr>
        <w:spacing w:after="180" w:line="360"/>
        <w:ind w:firstLine="720"/>
        <w:jc w:val="both"/>
      </w:pPr>
      <w:r>
        <w:rPr>
          <w:rFonts w:ascii="Times New Roman" w:cs="Times New Roman" w:eastAsia="Times New Roman" w:hAnsi="Times New Roman"/>
          <w:sz w:val="24"/>
          <w:szCs w:val="24"/>
        </w:rPr>
        <w:t xml:space="preserve">The Fabian Society, founded in Britain in 1884, independently reached similar conclusions. Sidney and Beatrice Webb, George Bernard Shaw, H.G. Wells, and the other Fabians advocated the 'permeation' of existing institutions with socialist ideas rather than revolutionary transformation. The Fabian approach — gradual reform through educated persuasion and parliamentary pressure — became the intellectual backbone of the British Labour Party. When Clement Attlee's Labour government was elected in 1945 on a platform of nationalizing major industries and creating the National Health Service, it was the Fabian tradition, not Marxist-Leninism, that provided the governing philosophy </w:t>
      </w:r>
      <w:r>
        <w:rPr>
          <w:rFonts w:ascii="Times New Roman" w:cs="Times New Roman" w:eastAsia="Times New Roman" w:hAnsi="Times New Roman"/>
          <w:b w:val="[object Object]"/>
          <w:bCs w:val="[object Object]"/>
          <w:sz w:val="24"/>
          <w:szCs w:val="24"/>
        </w:rPr>
        <w:t xml:space="preserve">(Cole, 1956)</w:t>
      </w:r>
      <w:r>
        <w:rPr>
          <w:rFonts w:ascii="Times New Roman" w:cs="Times New Roman" w:eastAsia="Times New Roman" w:hAnsi="Times New Roman"/>
          <w:sz w:val="24"/>
          <w:szCs w:val="24"/>
        </w:rPr>
        <w:t xml:space="preserve">.</w:t>
      </w:r>
    </w:p>
    <w:p>
      <w:pPr>
        <w:pStyle w:val="Heading3"/>
        <w:spacing w:after="120" w:before="200"/>
        <w:rPr>
          <w:rFonts w:ascii="Times New Roman" w:cs="Times New Roman" w:eastAsia="Times New Roman" w:hAnsi="Times New Roman"/>
          <w:b/>
          <w:bCs/>
          <w:i/>
          <w:iCs/>
          <w:color w:val="333333"/>
          <w:sz w:val="24"/>
          <w:szCs w:val="24"/>
        </w:rPr>
      </w:pPr>
      <w:r>
        <w:t xml:space="preserve">The Communist/Social Democratic Split (1919–1921)</w:t>
      </w:r>
    </w:p>
    <w:p>
      <w:pPr>
        <w:spacing w:after="180" w:line="360"/>
        <w:ind w:firstLine="720"/>
        <w:jc w:val="both"/>
      </w:pPr>
      <w:r>
        <w:rPr>
          <w:rFonts w:ascii="Times New Roman" w:cs="Times New Roman" w:eastAsia="Times New Roman" w:hAnsi="Times New Roman"/>
          <w:sz w:val="24"/>
          <w:szCs w:val="24"/>
        </w:rPr>
        <w:t xml:space="preserve">The Bolshevik Revolution of 1917 forced a definitive split in the international socialist movement. Lenin's Communist International (Comintern), founded in Moscow in 1919, required affiliated parties to accept the Leninist model of revolutionary politics: a disciplined vanguard party, rejection of parliamentary collaboration with 'bourgeois' parties, and ultimate allegiance to Moscow's direction. Most European Social Democratic parties refused these terms and remained outside the Comintern. The split between Communism and Social Democracy — between revolutionary and reformist socialism — was thereafter institutionally fixed. Social Democrats and Communists spent much of the twentieth century as enemies, not allies: in Germany, the Social Democrats and Communists fought each other in the streets in the early 1930s while Hitler's Nazi Party consolidated power.</w:t>
      </w:r>
    </w:p>
    <w:p>
      <w:pPr>
        <w:pStyle w:val="Heading2"/>
        <w:spacing w:after="160" w:before="280"/>
        <w:rPr>
          <w:rFonts w:ascii="Times New Roman" w:cs="Times New Roman" w:eastAsia="Times New Roman" w:hAnsi="Times New Roman"/>
          <w:b/>
          <w:bCs/>
          <w:color w:val="2E4057"/>
          <w:sz w:val="28"/>
          <w:szCs w:val="28"/>
        </w:rPr>
      </w:pPr>
      <w:r>
        <w:t xml:space="preserve">Where Is Socialism Today?</w:t>
      </w:r>
    </w:p>
    <w:p>
      <w:pPr>
        <w:pStyle w:val="Heading3"/>
        <w:spacing w:after="120" w:before="200"/>
        <w:rPr>
          <w:rFonts w:ascii="Times New Roman" w:cs="Times New Roman" w:eastAsia="Times New Roman" w:hAnsi="Times New Roman"/>
          <w:b/>
          <w:bCs/>
          <w:i/>
          <w:iCs/>
          <w:color w:val="333333"/>
          <w:sz w:val="24"/>
          <w:szCs w:val="24"/>
        </w:rPr>
      </w:pPr>
      <w:r>
        <w:t xml:space="preserve">Self-Described Socialist States</w:t>
      </w:r>
    </w:p>
    <w:p>
      <w:pPr>
        <w:spacing w:after="180" w:line="360"/>
        <w:ind w:firstLine="720"/>
        <w:jc w:val="both"/>
      </w:pPr>
      <w:r>
        <w:rPr>
          <w:rFonts w:ascii="Times New Roman" w:cs="Times New Roman" w:eastAsia="Times New Roman" w:hAnsi="Times New Roman"/>
          <w:sz w:val="24"/>
          <w:szCs w:val="24"/>
        </w:rPr>
        <w:t xml:space="preserve">A small number of states currently describe themselves as socialist in their constitutions or governing ideology: Cuba (Marxist-Leninist single-party state), North Korea (Juche ideology), China ('socialism with Chinese characteristics' under the Communist Party), Vietnam, and Laos. These states are Communist Party-governed, single-party systems — they represent the Marxist-Leninist variant of socialism, not democratic or social democratic variants. Venezuela under Nicolás Maduro describes itself as pursuing 'Bolivarian socialism,' though its economy has collapsed and its political system has become increasingly authoritarian </w:t>
      </w:r>
      <w:r>
        <w:rPr>
          <w:rFonts w:ascii="Times New Roman" w:cs="Times New Roman" w:eastAsia="Times New Roman" w:hAnsi="Times New Roman"/>
          <w:b w:val="[object Object]"/>
          <w:bCs w:val="[object Object]"/>
          <w:sz w:val="24"/>
          <w:szCs w:val="24"/>
        </w:rPr>
        <w:t xml:space="preserve">(Corrales, 2011)</w:t>
      </w:r>
      <w:r>
        <w:rPr>
          <w:rFonts w:ascii="Times New Roman" w:cs="Times New Roman" w:eastAsia="Times New Roman" w:hAnsi="Times New Roman"/>
          <w:sz w:val="24"/>
          <w:szCs w:val="24"/>
        </w:rPr>
        <w:t xml:space="preserve">.</w:t>
      </w:r>
    </w:p>
    <w:p>
      <w:pPr>
        <w:pStyle w:val="Heading3"/>
        <w:spacing w:after="120" w:before="200"/>
        <w:rPr>
          <w:rFonts w:ascii="Times New Roman" w:cs="Times New Roman" w:eastAsia="Times New Roman" w:hAnsi="Times New Roman"/>
          <w:b/>
          <w:bCs/>
          <w:i/>
          <w:iCs/>
          <w:color w:val="333333"/>
          <w:sz w:val="24"/>
          <w:szCs w:val="24"/>
        </w:rPr>
      </w:pPr>
      <w:r>
        <w:t xml:space="preserve">Social Democratic Systems</w:t>
      </w:r>
    </w:p>
    <w:p>
      <w:pPr>
        <w:spacing w:after="180" w:line="360"/>
        <w:ind w:firstLine="720"/>
        <w:jc w:val="both"/>
      </w:pPr>
      <w:r>
        <w:rPr>
          <w:rFonts w:ascii="Times New Roman" w:cs="Times New Roman" w:eastAsia="Times New Roman" w:hAnsi="Times New Roman"/>
          <w:sz w:val="24"/>
          <w:szCs w:val="24"/>
        </w:rPr>
        <w:t xml:space="preserve">The Nordic countries — Sweden, Norway, Denmark, Finland, Iceland — maintain extensive welfare states, universal healthcare, free higher education, and generous social insurance systems alongside </w:t>
      </w:r>
      <w:r>
        <w:rPr>
          <w:rFonts w:ascii="Times New Roman" w:cs="Times New Roman" w:eastAsia="Times New Roman" w:hAnsi="Times New Roman"/>
          <w:b w:val="[object Object]"/>
          <w:bCs w:val="[object Object]"/>
          <w:sz w:val="24"/>
          <w:szCs w:val="24"/>
        </w:rPr>
        <w:t xml:space="preserve">competitive market economies with strong private enterprise.</w:t>
      </w:r>
      <w:r>
        <w:rPr>
          <w:rFonts w:ascii="Times New Roman" w:cs="Times New Roman" w:eastAsia="Times New Roman" w:hAnsi="Times New Roman"/>
          <w:sz w:val="24"/>
          <w:szCs w:val="24"/>
        </w:rPr>
        <w:t xml:space="preserve"> These countries are frequently and inaccurately described as 'socialist.' Sweden's government website explicitly states: 'Sweden is not a socialist country. It is a country with a social market economy.' The Social Democratic parties that have historically governed these countries do not advocate for the abolition of private property or the socialization of all means of production — they advocate for redistribution, labor rights, and universal social services within a capitalist framework </w:t>
      </w:r>
      <w:r>
        <w:rPr>
          <w:rFonts w:ascii="Times New Roman" w:cs="Times New Roman" w:eastAsia="Times New Roman" w:hAnsi="Times New Roman"/>
          <w:b w:val="[object Object]"/>
          <w:bCs w:val="[object Object]"/>
          <w:sz w:val="24"/>
          <w:szCs w:val="24"/>
        </w:rPr>
        <w:t xml:space="preserve">(Kenworthy, 2019)</w:t>
      </w:r>
      <w:r>
        <w:rPr>
          <w:rFonts w:ascii="Times New Roman" w:cs="Times New Roman" w:eastAsia="Times New Roman" w:hAnsi="Times New Roman"/>
          <w:sz w:val="24"/>
          <w:szCs w:val="24"/>
        </w:rPr>
        <w:t xml:space="preserve">. The specific model is addressed in Section IV.</w:t>
      </w:r>
    </w:p>
    <w:p>
      <w:pPr>
        <w:pStyle w:val="Heading3"/>
        <w:spacing w:after="120" w:before="200"/>
        <w:rPr>
          <w:rFonts w:ascii="Times New Roman" w:cs="Times New Roman" w:eastAsia="Times New Roman" w:hAnsi="Times New Roman"/>
          <w:b/>
          <w:bCs/>
          <w:i/>
          <w:iCs/>
          <w:color w:val="333333"/>
          <w:sz w:val="24"/>
          <w:szCs w:val="24"/>
        </w:rPr>
      </w:pPr>
      <w:r>
        <w:t xml:space="preserve">Socialist Elements in the United States</w:t>
      </w:r>
    </w:p>
    <w:p>
      <w:pPr>
        <w:spacing w:after="180" w:line="360"/>
        <w:ind w:firstLine="720"/>
        <w:jc w:val="both"/>
      </w:pPr>
      <w:r>
        <w:rPr>
          <w:rFonts w:ascii="Times New Roman" w:cs="Times New Roman" w:eastAsia="Times New Roman" w:hAnsi="Times New Roman"/>
          <w:sz w:val="24"/>
          <w:szCs w:val="24"/>
        </w:rPr>
        <w:t xml:space="preserve">The United States is frequently characterized as purely capitalist, but its public sector includes several programs that are socialist in character — government provision of goods and services funded through taxation and delivered outside the market:</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Security (1935): A mandatory payroll tax system providing retirement, disability, and survivor benefits to approximately 70 million Americans. Transfers $1.3 trillion annually.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Medicare (1965): Government-financed healthcare for Americans 65 and older and for certain disabled individuals. Covers approximately 65 million people.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Medicaid (1965): Joint federal-state healthcare for lower-income individuals. Covers approximately 90 million people.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Public education (K–12): Universal, government-operated schooling serving approximately 50 million students at a cost exceeding $800 billion annually.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Veterans Administration (VA) healthcare: A fully government-owned and -operated healthcare system for veterans — more thoroughly socialized than any Nordic country's healthcare, since the government owns the hospitals and employs the doctors directly.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Interstate Highway System, GPS, the Internet (ARPANET), and the moon landing: All initiated as public investments, funded by taxation, with benefits broadly shared.</w:t>
      </w:r>
    </w:p>
    <w:p>
      <w:pPr>
        <w:spacing w:after="180" w:line="360"/>
        <w:ind w:firstLine="720"/>
        <w:jc w:val="both"/>
      </w:pPr>
      <w:r>
        <w:rPr>
          <w:rFonts w:ascii="Times New Roman" w:cs="Times New Roman" w:eastAsia="Times New Roman" w:hAnsi="Times New Roman"/>
          <w:sz w:val="24"/>
          <w:szCs w:val="24"/>
        </w:rPr>
        <w:t xml:space="preserve">These programs are not controversial in the sense that there is no significant political movement to eliminate them. They represent the operating consensus: Americans of both parties have accepted that certain goods and services are appropriately provided collectively, outside the market.</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 Socialism vs. Communism — Comparative Analysis</w:t>
      </w:r>
    </w:p>
    <w:p>
      <w:pPr>
        <w:pStyle w:val="Heading2"/>
        <w:spacing w:after="160" w:before="280"/>
        <w:rPr>
          <w:rFonts w:ascii="Times New Roman" w:cs="Times New Roman" w:eastAsia="Times New Roman" w:hAnsi="Times New Roman"/>
          <w:b/>
          <w:bCs/>
          <w:color w:val="2E4057"/>
          <w:sz w:val="28"/>
          <w:szCs w:val="28"/>
        </w:rPr>
      </w:pPr>
      <w:r>
        <w:t xml:space="preserve">Defining the Spectrum</w:t>
      </w:r>
    </w:p>
    <w:p>
      <w:pPr>
        <w:spacing w:after="180" w:line="360"/>
        <w:ind w:firstLine="720"/>
        <w:jc w:val="both"/>
      </w:pPr>
      <w:r>
        <w:rPr>
          <w:rFonts w:ascii="Times New Roman" w:cs="Times New Roman" w:eastAsia="Times New Roman" w:hAnsi="Times New Roman"/>
          <w:sz w:val="24"/>
          <w:szCs w:val="24"/>
        </w:rPr>
        <w:t xml:space="preserve">The relationship between socialism and communism can be understood along two dimensions: ideological (how each tradition theorizes the relationship between state, economy, and society) and practical (what governments operating under each banner have actually done). The following table compares the two traditions across the dimensions most relevant to understanding the threat to American constitutional order.</w:t>
      </w:r>
    </w:p>
    <w:p>
      <w:pPr>
        <w:spacing w:after="140"/>
      </w:pPr>
      <w:r>
        <w:t xml:space="preserve"/>
      </w:r>
    </w:p>
    <w:p>
      <w:pPr>
        <w:spacing w:after="120"/>
        <w:jc w:val="center"/>
      </w:pPr>
      <w:r>
        <w:rPr>
          <w:rFonts w:ascii="Times New Roman" w:cs="Times New Roman" w:eastAsia="Times New Roman" w:hAnsi="Times New Roman"/>
          <w:b/>
          <w:bCs/>
          <w:i/>
          <w:iCs/>
          <w:sz w:val="20"/>
          <w:szCs w:val="20"/>
        </w:rPr>
        <w:t xml:space="preserve">Table 1: Socialism and Communism — Side-by-Side Comparison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3400"/>
        <w:gridCol w:w="3200"/>
      </w:tblGrid>
      <w:tr>
        <w:trPr>
          <w:tblHeader/>
        </w:trPr>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Feature</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Socialism</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Communism</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Ownership of production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Collective, state, or cooperative — degree varies widely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Full state/collective ownership — private productive property abolished</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Private property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Personal property generally allowed; productive property may be socialized</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Eliminated in theory; the state holds all during the transitional phase</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Government structure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Can be democratic or authoritarian — no inherent requirement for single-party rule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Historically single-party, authoritarian — 'dictatorship of the proletariat'</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Path to change</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Electoral/parliamentary in democratic versions; revolutionary in Marxist variants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Typically revolutionary — Lenin's 'vanguard party' seizes state power</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Role of the state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Maintains and uses the state as an instrument of social welfare</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Transitionally seizes the state; state theoretically 'withers away' to leave pure communism</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Markets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Markets may coexist with social ownership (market socialism, social democracy)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Markets replaced by central planning — prices set by planners, not supply/demand</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Class system</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Reduced inequality as goal; classes may persist in democratic socialist forms</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Aims to abolish all class distinctions entirely — classless society is the endpoint</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Religion</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Generally tolerant; secular but not militantly anti-religious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Historically hostile — Marx: religion is 'the opium of the masses'</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Free speech / press</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Preserved in democratic socialist states; eliminated in authoritarian versions</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Systematically eliminated — opposition speech treated as counter-revolutionary activity</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Economic freedom</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Regulated markets with redistribution — private enterprise permitted</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None — all economic decisions centralized in party-state apparatus</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Living examples</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Nordic countries (social democratic); UK NHS; Canada's healthcare; US Social Security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Cuba, North Korea, China (nominally), Vietnam, Laos</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Historical death toll</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Not inherently violent; democratic socialist governments produced no mass killings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~100 million deaths attributed to Communist regimes in 20th century (Courtois et al., 1999)</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Endpoint / goal</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Improved material conditions within pluralist society — not a fixed endpoint</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Stateless, classless communist society — utopian endpoint never historically achieved</w:t>
            </w:r>
          </w:p>
        </w:tc>
      </w:tr>
    </w:tbl>
    <w:p>
      <w:pPr>
        <w:spacing w:after="140"/>
      </w:pPr>
      <w:r>
        <w:t xml:space="preserve"/>
      </w:r>
    </w:p>
    <w:p>
      <w:pPr>
        <w:spacing w:after="280"/>
        <w:ind w:firstLine="0"/>
      </w:pPr>
      <w:r>
        <w:rPr>
          <w:rFonts w:ascii="Times New Roman" w:cs="Times New Roman" w:eastAsia="Times New Roman" w:hAnsi="Times New Roman"/>
          <w:i/>
          <w:iCs/>
          <w:sz w:val="20"/>
          <w:szCs w:val="20"/>
        </w:rPr>
        <w:t xml:space="preserve">Note: 'Socialism' in this table refers to social democratic and democratic socialist variants. Marxist-Leninist socialism overlaps substantially with the Communism column.</w:t>
      </w:r>
    </w:p>
    <w:p>
      <w:pPr>
        <w:pStyle w:val="Heading2"/>
        <w:spacing w:after="160" w:before="280"/>
        <w:rPr>
          <w:rFonts w:ascii="Times New Roman" w:cs="Times New Roman" w:eastAsia="Times New Roman" w:hAnsi="Times New Roman"/>
          <w:b/>
          <w:bCs/>
          <w:color w:val="2E4057"/>
          <w:sz w:val="28"/>
          <w:szCs w:val="28"/>
        </w:rPr>
      </w:pPr>
      <w:r>
        <w:t xml:space="preserve">The Critical Distinctions</w:t>
      </w:r>
    </w:p>
    <w:p>
      <w:pPr>
        <w:spacing w:after="180" w:line="360"/>
        <w:ind w:firstLine="720"/>
        <w:jc w:val="both"/>
      </w:pPr>
      <w:r>
        <w:rPr>
          <w:rFonts w:ascii="Times New Roman" w:cs="Times New Roman" w:eastAsia="Times New Roman" w:hAnsi="Times New Roman"/>
          <w:sz w:val="24"/>
          <w:szCs w:val="24"/>
        </w:rPr>
        <w:t xml:space="preserve">Three distinctions from the table above are analytically decisive for the purposes of this series:</w:t>
      </w:r>
    </w:p>
    <w:p>
      <w:pPr>
        <w:spacing w:after="180" w:line="360"/>
        <w:ind w:firstLine="720"/>
        <w:jc w:val="both"/>
      </w:pPr>
      <w:r>
        <w:rPr>
          <w:rFonts w:ascii="Times New Roman" w:cs="Times New Roman" w:eastAsia="Times New Roman" w:hAnsi="Times New Roman"/>
          <w:sz w:val="24"/>
          <w:szCs w:val="24"/>
        </w:rPr>
        <w:t xml:space="preserve">First: </w:t>
      </w:r>
      <w:r>
        <w:rPr>
          <w:rFonts w:ascii="Times New Roman" w:cs="Times New Roman" w:eastAsia="Times New Roman" w:hAnsi="Times New Roman"/>
          <w:b w:val="[object Object]"/>
          <w:bCs w:val="[object Object]"/>
          <w:sz w:val="24"/>
          <w:szCs w:val="24"/>
        </w:rPr>
        <w:t xml:space="preserve">Democratic socialist and social democratic governments have consistently preserved free elections, free speech, free press, and civil liberties. </w:t>
      </w:r>
      <w:r>
        <w:rPr>
          <w:rFonts w:ascii="Times New Roman" w:cs="Times New Roman" w:eastAsia="Times New Roman" w:hAnsi="Times New Roman"/>
          <w:sz w:val="24"/>
          <w:szCs w:val="24"/>
        </w:rPr>
        <w:t xml:space="preserve">The Nordic countries, the UK under Labour governments, Germany's Social Democrats — none of these produced political prisoners, secret police forces, or the systematic elimination of opposition parties. The contrast with Communist regimes — which have uniformly produced these outcomes — is not incidental. It reflects the fundamental difference between systems that maintain pluralism and systems that require monopoly of power.</w:t>
      </w:r>
    </w:p>
    <w:p>
      <w:pPr>
        <w:spacing w:after="180" w:line="360"/>
        <w:ind w:firstLine="720"/>
        <w:jc w:val="both"/>
      </w:pPr>
      <w:r>
        <w:rPr>
          <w:rFonts w:ascii="Times New Roman" w:cs="Times New Roman" w:eastAsia="Times New Roman" w:hAnsi="Times New Roman"/>
          <w:sz w:val="24"/>
          <w:szCs w:val="24"/>
        </w:rPr>
        <w:t xml:space="preserve">Second: </w:t>
      </w:r>
      <w:r>
        <w:rPr>
          <w:rFonts w:ascii="Times New Roman" w:cs="Times New Roman" w:eastAsia="Times New Roman" w:hAnsi="Times New Roman"/>
          <w:b w:val="[object Object]"/>
          <w:bCs w:val="[object Object]"/>
          <w:sz w:val="24"/>
          <w:szCs w:val="24"/>
        </w:rPr>
        <w:t xml:space="preserve">The death toll differential is not a rhetorical point — it is the empirical record. </w:t>
      </w:r>
      <w:r>
        <w:rPr>
          <w:rFonts w:ascii="Times New Roman" w:cs="Times New Roman" w:eastAsia="Times New Roman" w:hAnsi="Times New Roman"/>
          <w:sz w:val="24"/>
          <w:szCs w:val="24"/>
        </w:rPr>
        <w:t xml:space="preserve">Approximately 100 million deaths are attributed to Communist regimes in the twentieth century (Courtois et al., 1999). Democratic socialist governments in Western Europe, Canada, and Australasia produced no comparable violence. The ideological distinction tracks the body count.</w:t>
      </w:r>
    </w:p>
    <w:p>
      <w:pPr>
        <w:spacing w:after="180" w:line="360"/>
        <w:ind w:firstLine="720"/>
        <w:jc w:val="both"/>
      </w:pPr>
      <w:r>
        <w:rPr>
          <w:rFonts w:ascii="Times New Roman" w:cs="Times New Roman" w:eastAsia="Times New Roman" w:hAnsi="Times New Roman"/>
          <w:sz w:val="24"/>
          <w:szCs w:val="24"/>
        </w:rPr>
        <w:t xml:space="preserve">Third: </w:t>
      </w:r>
      <w:r>
        <w:rPr>
          <w:rFonts w:ascii="Times New Roman" w:cs="Times New Roman" w:eastAsia="Times New Roman" w:hAnsi="Times New Roman"/>
          <w:b w:val="[object Object]"/>
          <w:bCs w:val="[object Object]"/>
          <w:sz w:val="24"/>
          <w:szCs w:val="24"/>
        </w:rPr>
        <w:t xml:space="preserve">Market economics coexist with extensive social programs in the most successful social democratic states. </w:t>
      </w:r>
      <w:r>
        <w:rPr>
          <w:rFonts w:ascii="Times New Roman" w:cs="Times New Roman" w:eastAsia="Times New Roman" w:hAnsi="Times New Roman"/>
          <w:sz w:val="24"/>
          <w:szCs w:val="24"/>
        </w:rPr>
        <w:t xml:space="preserve">Sweden and Denmark rank among the world's most economically free countries even while maintaining welfare states that dwarf anything the United States has contemplated. The assumption that social provision and market economics are fundamentally incompatible is not supported by the evidence from the countries that have most successfully combined them.</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III: The Fine Line Between Socialism and Communism</w:t>
      </w:r>
    </w:p>
    <w:p>
      <w:pPr>
        <w:pStyle w:val="Heading2"/>
        <w:spacing w:after="160" w:before="280"/>
        <w:rPr>
          <w:rFonts w:ascii="Times New Roman" w:cs="Times New Roman" w:eastAsia="Times New Roman" w:hAnsi="Times New Roman"/>
          <w:b/>
          <w:bCs/>
          <w:color w:val="2E4057"/>
          <w:sz w:val="28"/>
          <w:szCs w:val="28"/>
        </w:rPr>
      </w:pPr>
      <w:r>
        <w:t xml:space="preserve">Is 'Socialism' Just a Word?</w:t>
      </w:r>
    </w:p>
    <w:p>
      <w:pPr>
        <w:spacing w:after="180" w:line="360"/>
        <w:ind w:firstLine="720"/>
        <w:jc w:val="both"/>
      </w:pPr>
      <w:r>
        <w:rPr>
          <w:rFonts w:ascii="Times New Roman" w:cs="Times New Roman" w:eastAsia="Times New Roman" w:hAnsi="Times New Roman"/>
          <w:sz w:val="24"/>
          <w:szCs w:val="24"/>
        </w:rPr>
        <w:t xml:space="preserve">The short answer is: almost. The word 'socialism' has been applied to systems so diverse that it carries almost no predictive content without additional specification. Consider the range of governments and movements that have used the label:</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Danish Social Democratic Party: Governed a country that consistently ranks first in the world on happiness, press freedom, and social mobility. Strongly pro-NATO, pro-market, pro-EU.</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National Socialist German Workers' Party (NSDAP — the Nazis): Claimed the 'socialist' label while running a command-capitalist economy that preserved private property, used private corporations as instruments of state war production, and murdered millions.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Communist Party of the Soviet Union: Governed a totalitarian state that killed tens of millions of its own citizens in the name of building socialism.</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Bernie Sanders (United States): A democratic socialist who advocates expanding Medicare and taxing the ultra-wealthy — entirely within constitutional democratic institutions.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Nicolás Maduro (Venezuela): A 'socialist' president whose government has produced hyperinflation, mass emigration, and political imprisonment.</w:t>
      </w:r>
    </w:p>
    <w:p>
      <w:pPr>
        <w:spacing w:after="180" w:line="360"/>
        <w:ind w:firstLine="720"/>
        <w:jc w:val="both"/>
      </w:pPr>
      <w:r>
        <w:rPr>
          <w:rFonts w:ascii="Times New Roman" w:cs="Times New Roman" w:eastAsia="Times New Roman" w:hAnsi="Times New Roman"/>
          <w:sz w:val="24"/>
          <w:szCs w:val="24"/>
        </w:rPr>
        <w:t xml:space="preserve">This definitional inflation is not accidental. It is politically weaponized in both directions. The American right uses 'socialism' to mean any government economic intervention, implying that Medicare leads to the Gulag. The American left uses 'socialism' to mean 'things government does well,' implying that because firefighters are publicly employed, Marxist central planning is fine. Neither usage is analytically useful. The taxonomy developed by political theorist Göran Therborn and expanded by sociologist Gøsta Esping-Andersen's </w:t>
      </w:r>
      <w:r>
        <w:rPr>
          <w:rFonts w:ascii="Times New Roman" w:cs="Times New Roman" w:eastAsia="Times New Roman" w:hAnsi="Times New Roman"/>
          <w:b w:val="[object Object]"/>
          <w:bCs w:val="[object Object]"/>
          <w:sz w:val="24"/>
          <w:szCs w:val="24"/>
        </w:rPr>
        <w:t xml:space="preserve">The Three Worlds of Welfare Capitalism</w:t>
      </w:r>
      <w:r>
        <w:rPr>
          <w:rFonts w:ascii="Times New Roman" w:cs="Times New Roman" w:eastAsia="Times New Roman" w:hAnsi="Times New Roman"/>
          <w:sz w:val="24"/>
          <w:szCs w:val="24"/>
        </w:rPr>
        <w:t xml:space="preserve"> (1990) provides more precision: social democratic, conservative-corporatist, and liberal welfare state regimes differ systematically in how they combine public and private provision, and these differences predict outcomes more accurately than the label 'socialist' applied indiscriminately </w:t>
      </w:r>
      <w:r>
        <w:rPr>
          <w:rFonts w:ascii="Times New Roman" w:cs="Times New Roman" w:eastAsia="Times New Roman" w:hAnsi="Times New Roman"/>
          <w:b w:val="[object Object]"/>
          <w:bCs w:val="[object Object]"/>
          <w:sz w:val="24"/>
          <w:szCs w:val="24"/>
        </w:rPr>
        <w:t xml:space="preserve">(Esping-Andersen, 1990)</w:t>
      </w:r>
      <w:r>
        <w:rPr>
          <w:rFonts w:ascii="Times New Roman" w:cs="Times New Roman" w:eastAsia="Times New Roman" w:hAnsi="Times New Roman"/>
          <w:sz w:val="24"/>
          <w:szCs w:val="24"/>
        </w:rPr>
        <w:t xml:space="preserve">.</w:t>
      </w:r>
    </w:p>
    <w:p>
      <w:pPr>
        <w:pStyle w:val="Heading2"/>
        <w:spacing w:after="160" w:before="280"/>
        <w:rPr>
          <w:rFonts w:ascii="Times New Roman" w:cs="Times New Roman" w:eastAsia="Times New Roman" w:hAnsi="Times New Roman"/>
          <w:b/>
          <w:bCs/>
          <w:color w:val="2E4057"/>
          <w:sz w:val="28"/>
          <w:szCs w:val="28"/>
        </w:rPr>
      </w:pPr>
      <w:r>
        <w:t xml:space="preserve">Does Communism Depend on Socialism?</w:t>
      </w:r>
    </w:p>
    <w:p>
      <w:pPr>
        <w:spacing w:after="180" w:line="360"/>
        <w:ind w:firstLine="720"/>
        <w:jc w:val="both"/>
      </w:pPr>
      <w:r>
        <w:rPr>
          <w:rFonts w:ascii="Times New Roman" w:cs="Times New Roman" w:eastAsia="Times New Roman" w:hAnsi="Times New Roman"/>
          <w:sz w:val="24"/>
          <w:szCs w:val="24"/>
        </w:rPr>
        <w:t xml:space="preserve">In Marxist theory: yes, definitively. The transition from capitalism to communism requires an intermediate stage — socialism — in which the working class seizes state power and uses it to reorganize production on a collective basis. This is explicit in Marx's </w:t>
      </w:r>
      <w:r>
        <w:rPr>
          <w:rFonts w:ascii="Times New Roman" w:cs="Times New Roman" w:eastAsia="Times New Roman" w:hAnsi="Times New Roman"/>
          <w:b w:val="[object Object]"/>
          <w:bCs w:val="[object Object]"/>
          <w:sz w:val="24"/>
          <w:szCs w:val="24"/>
        </w:rPr>
        <w:t xml:space="preserve">Critique of the Gotha Programme</w:t>
      </w:r>
      <w:r>
        <w:rPr>
          <w:rFonts w:ascii="Times New Roman" w:cs="Times New Roman" w:eastAsia="Times New Roman" w:hAnsi="Times New Roman"/>
          <w:sz w:val="24"/>
          <w:szCs w:val="24"/>
        </w:rPr>
        <w:t xml:space="preserve"> (1875) and in Lenin's </w:t>
      </w:r>
      <w:r>
        <w:rPr>
          <w:rFonts w:ascii="Times New Roman" w:cs="Times New Roman" w:eastAsia="Times New Roman" w:hAnsi="Times New Roman"/>
          <w:b w:val="[object Object]"/>
          <w:bCs w:val="[object Object]"/>
          <w:sz w:val="24"/>
          <w:szCs w:val="24"/>
        </w:rPr>
        <w:t xml:space="preserve">The State and Revolution</w:t>
      </w:r>
      <w:r>
        <w:rPr>
          <w:rFonts w:ascii="Times New Roman" w:cs="Times New Roman" w:eastAsia="Times New Roman" w:hAnsi="Times New Roman"/>
          <w:sz w:val="24"/>
          <w:szCs w:val="24"/>
        </w:rPr>
        <w:t xml:space="preserve"> (1917). Communism — the stateless, classless, fully developed stage — cannot be reached in a single leap from capitalism; the socialist transitional state is a necessary way-station </w:t>
      </w:r>
      <w:r>
        <w:rPr>
          <w:rFonts w:ascii="Times New Roman" w:cs="Times New Roman" w:eastAsia="Times New Roman" w:hAnsi="Times New Roman"/>
          <w:b w:val="[object Object]"/>
          <w:bCs w:val="[object Object]"/>
          <w:sz w:val="24"/>
          <w:szCs w:val="24"/>
        </w:rPr>
        <w:t xml:space="preserve">(Lenin, 1917)</w:t>
      </w:r>
      <w:r>
        <w:rPr>
          <w:rFonts w:ascii="Times New Roman" w:cs="Times New Roman" w:eastAsia="Times New Roman" w:hAnsi="Times New Roman"/>
          <w:sz w:val="24"/>
          <w:szCs w:val="24"/>
        </w:rPr>
        <w:t xml:space="preserve">.</w:t>
      </w:r>
    </w:p>
    <w:p>
      <w:pPr>
        <w:spacing w:after="180" w:line="360"/>
        <w:ind w:firstLine="720"/>
        <w:jc w:val="both"/>
      </w:pPr>
      <w:r>
        <w:rPr>
          <w:rFonts w:ascii="Times New Roman" w:cs="Times New Roman" w:eastAsia="Times New Roman" w:hAnsi="Times New Roman"/>
          <w:sz w:val="24"/>
          <w:szCs w:val="24"/>
        </w:rPr>
        <w:t xml:space="preserve">In practice, however, the Marxist teleology has not been followed. Russia in 1917 was an agrarian semi-feudal economy, not the advanced industrial capitalism that Marx believed was the prerequisite for socialist revolution. China in 1949 was similarly pre-industrial. Both parties justified this departure by arguing that the revolutionary vanguard could accelerate history — could impose the socialist transitional stage on underdeveloped societies and thereby skip the capitalist phase entirely. The results were catastrophic precisely because the institutional preconditions that Marx believed would make socialism workable — high industrial productivity, an educated working class, democratic traditions — were absent.</w:t>
      </w:r>
    </w:p>
    <w:p>
      <w:pPr>
        <w:spacing w:after="180" w:line="360"/>
        <w:ind w:firstLine="720"/>
        <w:jc w:val="both"/>
      </w:pPr>
      <w:r>
        <w:rPr>
          <w:rFonts w:ascii="Times New Roman" w:cs="Times New Roman" w:eastAsia="Times New Roman" w:hAnsi="Times New Roman"/>
          <w:sz w:val="24"/>
          <w:szCs w:val="24"/>
        </w:rPr>
        <w:t xml:space="preserve">The dependency runs in one direction only within the Marxist framework: communism requires socialism as a transitional stage. But socialism does not require communism as its destination.</w:t>
      </w:r>
    </w:p>
    <w:p>
      <w:pPr>
        <w:pStyle w:val="Heading2"/>
        <w:spacing w:after="160" w:before="280"/>
        <w:rPr>
          <w:rFonts w:ascii="Times New Roman" w:cs="Times New Roman" w:eastAsia="Times New Roman" w:hAnsi="Times New Roman"/>
          <w:b/>
          <w:bCs/>
          <w:color w:val="2E4057"/>
          <w:sz w:val="28"/>
          <w:szCs w:val="28"/>
        </w:rPr>
      </w:pPr>
      <w:r>
        <w:t xml:space="preserve">Does Socialism Depend on Communism?</w:t>
      </w:r>
    </w:p>
    <w:p>
      <w:pPr>
        <w:spacing w:after="180" w:line="360"/>
        <w:ind w:firstLine="720"/>
        <w:jc w:val="both"/>
      </w:pPr>
      <w:r>
        <w:rPr>
          <w:rFonts w:ascii="Times New Roman" w:cs="Times New Roman" w:eastAsia="Times New Roman" w:hAnsi="Times New Roman"/>
          <w:sz w:val="24"/>
          <w:szCs w:val="24"/>
        </w:rPr>
        <w:t xml:space="preserve">No — and this is the most important distinction in this paper. Democratic socialism and social democracy are </w:t>
      </w:r>
      <w:r>
        <w:rPr>
          <w:rFonts w:ascii="Times New Roman" w:cs="Times New Roman" w:eastAsia="Times New Roman" w:hAnsi="Times New Roman"/>
          <w:b w:val="[object Object]"/>
          <w:bCs w:val="[object Object]"/>
          <w:sz w:val="24"/>
          <w:szCs w:val="24"/>
        </w:rPr>
        <w:t xml:space="preserve">explicitly and historically anti-Communist.</w:t>
      </w:r>
      <w:r>
        <w:rPr>
          <w:rFonts w:ascii="Times New Roman" w:cs="Times New Roman" w:eastAsia="Times New Roman" w:hAnsi="Times New Roman"/>
          <w:sz w:val="24"/>
          <w:szCs w:val="24"/>
        </w:rPr>
        <w:t xml:space="preserve"> Eduard Bernstein's 'revisionism' was a direct rejection of Marx's revolutionary teleology: the Communist endpoint is irrelevant; concrete reforms improving workers' lives now, through democratic means, are the goal </w:t>
      </w:r>
      <w:r>
        <w:rPr>
          <w:rFonts w:ascii="Times New Roman" w:cs="Times New Roman" w:eastAsia="Times New Roman" w:hAnsi="Times New Roman"/>
          <w:b w:val="[object Object]"/>
          <w:bCs w:val="[object Object]"/>
          <w:sz w:val="24"/>
          <w:szCs w:val="24"/>
        </w:rPr>
        <w:t xml:space="preserve">(Bernstein, 1961)</w:t>
      </w:r>
      <w:r>
        <w:rPr>
          <w:rFonts w:ascii="Times New Roman" w:cs="Times New Roman" w:eastAsia="Times New Roman" w:hAnsi="Times New Roman"/>
          <w:sz w:val="24"/>
          <w:szCs w:val="24"/>
        </w:rPr>
        <w:t xml:space="preserve">. The Fabian Society, the British Labour Party, the German Social Democrats, the Swedish Social Democrats, and the other mainstream socialist parties of Western Europe all refused to join the Communist International in 1919–1921 precisely because they rejected the Leninist model of revolutionary vanguard politics, single-party rule, and Moscow's direction.</w:t>
      </w:r>
    </w:p>
    <w:p>
      <w:pPr>
        <w:spacing w:after="180" w:line="360"/>
        <w:ind w:firstLine="720"/>
        <w:jc w:val="both"/>
      </w:pPr>
      <w:r>
        <w:rPr>
          <w:rFonts w:ascii="Times New Roman" w:cs="Times New Roman" w:eastAsia="Times New Roman" w:hAnsi="Times New Roman"/>
          <w:sz w:val="24"/>
          <w:szCs w:val="24"/>
        </w:rPr>
        <w:t xml:space="preserve">The Social Democrats and Communists were not merely different variants of the same movement — they were bitter enemies. In the final years of the Weimar Republic, German Social Democrats and Communists fought each other in the streets while jointly failing to stop Hitler. The Soviet government labeled Social Democrats 'social fascists' — class traitors worse than the actual fascists — during the early 1930s, a designation that contributed to the left's catastrophic failure to form a united front against National Socialism.</w:t>
      </w:r>
    </w:p>
    <w:p>
      <w:pPr>
        <w:spacing w:after="180" w:line="360"/>
        <w:ind w:firstLine="720"/>
        <w:jc w:val="both"/>
      </w:pPr>
      <w:r>
        <w:rPr>
          <w:rFonts w:ascii="Times New Roman" w:cs="Times New Roman" w:eastAsia="Times New Roman" w:hAnsi="Times New Roman"/>
          <w:sz w:val="24"/>
          <w:szCs w:val="24"/>
        </w:rPr>
        <w:t xml:space="preserve">Socialism does not depend on Communism any more than Christianity depends on the Crusades. One is a set of economic and political ideas; the other is a specific historical implementation of a related but distinct tradition. Equating them is not merely imprecise — it is historically false.</w:t>
      </w:r>
    </w:p>
    <w:p>
      <w:pPr>
        <w:pStyle w:val="Heading2"/>
        <w:spacing w:after="160" w:before="280"/>
        <w:rPr>
          <w:rFonts w:ascii="Times New Roman" w:cs="Times New Roman" w:eastAsia="Times New Roman" w:hAnsi="Times New Roman"/>
          <w:b/>
          <w:bCs/>
          <w:color w:val="2E4057"/>
          <w:sz w:val="28"/>
          <w:szCs w:val="28"/>
        </w:rPr>
      </w:pPr>
      <w:r>
        <w:t xml:space="preserve">Does Socialism Lead to Communism? The Gateway Drug Question</w:t>
      </w:r>
    </w:p>
    <w:p>
      <w:pPr>
        <w:pStyle w:val="Heading3"/>
        <w:spacing w:after="120" w:before="200"/>
        <w:rPr>
          <w:rFonts w:ascii="Times New Roman" w:cs="Times New Roman" w:eastAsia="Times New Roman" w:hAnsi="Times New Roman"/>
          <w:b/>
          <w:bCs/>
          <w:i/>
          <w:iCs/>
          <w:color w:val="333333"/>
          <w:sz w:val="24"/>
          <w:szCs w:val="24"/>
        </w:rPr>
      </w:pPr>
      <w:r>
        <w:t xml:space="preserve">The Argument for the Slippery Slope</w:t>
      </w:r>
    </w:p>
    <w:p>
      <w:pPr>
        <w:spacing w:after="180" w:line="360"/>
        <w:ind w:firstLine="720"/>
        <w:jc w:val="both"/>
      </w:pPr>
      <w:r>
        <w:rPr>
          <w:rFonts w:ascii="Times New Roman" w:cs="Times New Roman" w:eastAsia="Times New Roman" w:hAnsi="Times New Roman"/>
          <w:sz w:val="24"/>
          <w:szCs w:val="24"/>
        </w:rPr>
        <w:t xml:space="preserve">The most intellectually serious version of the 'gateway drug' argument comes from the economist F.A. Hayek. In </w:t>
      </w:r>
      <w:r>
        <w:rPr>
          <w:rFonts w:ascii="Times New Roman" w:cs="Times New Roman" w:eastAsia="Times New Roman" w:hAnsi="Times New Roman"/>
          <w:b w:val="[object Object]"/>
          <w:bCs w:val="[object Object]"/>
          <w:sz w:val="24"/>
          <w:szCs w:val="24"/>
        </w:rPr>
        <w:t xml:space="preserve">The Road to Serfdom</w:t>
      </w:r>
      <w:r>
        <w:rPr>
          <w:rFonts w:ascii="Times New Roman" w:cs="Times New Roman" w:eastAsia="Times New Roman" w:hAnsi="Times New Roman"/>
          <w:sz w:val="24"/>
          <w:szCs w:val="24"/>
        </w:rPr>
        <w:t xml:space="preserve"> (1944), Hayek argued that any significant degree of centralized economic planning — even in democratic societies — creates an inexorable logic toward authoritarianism </w:t>
      </w:r>
      <w:r>
        <w:rPr>
          <w:rFonts w:ascii="Times New Roman" w:cs="Times New Roman" w:eastAsia="Times New Roman" w:hAnsi="Times New Roman"/>
          <w:b w:val="[object Object]"/>
          <w:bCs w:val="[object Object]"/>
          <w:sz w:val="24"/>
          <w:szCs w:val="24"/>
        </w:rPr>
        <w:t xml:space="preserve">(Hayek, 1944)</w:t>
      </w:r>
      <w:r>
        <w:rPr>
          <w:rFonts w:ascii="Times New Roman" w:cs="Times New Roman" w:eastAsia="Times New Roman" w:hAnsi="Times New Roman"/>
          <w:sz w:val="24"/>
          <w:szCs w:val="24"/>
        </w:rPr>
        <w:t xml:space="preserve">. His argument: central planners cannot possess the dispersed, tacit, constantly changing information that prices aggregate in market systems. When their plans fail — as they inevitably will — planners face a choice: admit failure (politically intolerable) or expand control (to prevent failures from being attributed to saboteurs or class enemies). This expansion of control requires suppressing the feedback mechanisms that would expose failures: free press, opposition parties, competing economic actors. The logic of planning thus drives, step by step, toward the suppression of the very freedoms that define democratic governance.</w:t>
      </w:r>
    </w:p>
    <w:p>
      <w:pPr>
        <w:spacing w:after="180" w:line="360"/>
        <w:ind w:firstLine="720"/>
        <w:jc w:val="both"/>
      </w:pPr>
      <w:r>
        <w:rPr>
          <w:rFonts w:ascii="Times New Roman" w:cs="Times New Roman" w:eastAsia="Times New Roman" w:hAnsi="Times New Roman"/>
          <w:sz w:val="24"/>
          <w:szCs w:val="24"/>
        </w:rPr>
        <w:t xml:space="preserve">Hayek was writing in 1944, when the Nazi and Soviet examples were fresh, and his argument was calibrated to that moment. He was not predicting that Sweden would become the Soviet Union — he was warning against the institutional logic of wartime centralization being normalized in peacetime. His argument should be taken seriously as a description of a possible failure mode, not as a deterministic prediction.</w:t>
      </w:r>
    </w:p>
    <w:p>
      <w:pPr>
        <w:pStyle w:val="Heading3"/>
        <w:spacing w:after="120" w:before="200"/>
        <w:rPr>
          <w:rFonts w:ascii="Times New Roman" w:cs="Times New Roman" w:eastAsia="Times New Roman" w:hAnsi="Times New Roman"/>
          <w:b/>
          <w:bCs/>
          <w:i/>
          <w:iCs/>
          <w:color w:val="333333"/>
          <w:sz w:val="24"/>
          <w:szCs w:val="24"/>
        </w:rPr>
      </w:pPr>
      <w:r>
        <w:t xml:space="preserve">The Counter-Evidence: The Nordic Experience</w:t>
      </w:r>
    </w:p>
    <w:p>
      <w:pPr>
        <w:spacing w:after="180" w:line="360"/>
        <w:ind w:firstLine="720"/>
        <w:jc w:val="both"/>
      </w:pPr>
      <w:r>
        <w:rPr>
          <w:rFonts w:ascii="Times New Roman" w:cs="Times New Roman" w:eastAsia="Times New Roman" w:hAnsi="Times New Roman"/>
          <w:sz w:val="24"/>
          <w:szCs w:val="24"/>
        </w:rPr>
        <w:t xml:space="preserve">The most powerful empirical counter-evidence to the gateway drug thesis is the sustained experience of the Nordic countries over ninety years. Sweden's Social Democrats governed almost continuously from 1932 to 1976 and again from 1994 to 2006 and from 2014 to 2022. During this period, Sweden's welfare state expanded enormously: taxes rose to among the highest in the world, universal healthcare was established, free higher education was provided, and parental leave became among the world's most generous </w:t>
      </w:r>
      <w:r>
        <w:rPr>
          <w:rFonts w:ascii="Times New Roman" w:cs="Times New Roman" w:eastAsia="Times New Roman" w:hAnsi="Times New Roman"/>
          <w:b w:val="[object Object]"/>
          <w:bCs w:val="[object Object]"/>
          <w:sz w:val="24"/>
          <w:szCs w:val="24"/>
        </w:rPr>
        <w:t xml:space="preserve">(Lindbeck, 1997)</w:t>
      </w:r>
      <w:r>
        <w:rPr>
          <w:rFonts w:ascii="Times New Roman" w:cs="Times New Roman" w:eastAsia="Times New Roman" w:hAnsi="Times New Roman"/>
          <w:sz w:val="24"/>
          <w:szCs w:val="24"/>
        </w:rPr>
        <w:t xml:space="preserve">. And during this same period: Sweden's press remained free, elections remained competitive, courts remained independent, property rights remained strong, and private enterprise flourished to the point that Sweden produced globally dominant companies including IKEA, Volvo, Ericsson, H&amp;M, Spotify, and LEGO (Danish).</w:t>
      </w:r>
    </w:p>
    <w:p>
      <w:pPr>
        <w:spacing w:after="180" w:line="360"/>
        <w:ind w:firstLine="720"/>
        <w:jc w:val="both"/>
      </w:pPr>
      <w:r>
        <w:rPr>
          <w:rFonts w:ascii="Times New Roman" w:cs="Times New Roman" w:eastAsia="Times New Roman" w:hAnsi="Times New Roman"/>
          <w:sz w:val="24"/>
          <w:szCs w:val="24"/>
        </w:rPr>
        <w:t xml:space="preserve">Norway, Denmark, and Finland tell the same story. If the slippery slope were deterministic — if expanding the welfare state inevitably drove toward authoritarianism — these countries would have slid into Communist-style governance within decades of their social democratic projects beginning. They did not. Democracy deepened; human rights strengthened; economic freedom remained high; and the countries that built the most extensive welfare states in the world also consistently score at the top of every index of freedom, happiness, and human development.</w:t>
      </w:r>
    </w:p>
    <w:p>
      <w:pPr>
        <w:spacing w:after="180" w:line="360"/>
        <w:ind w:firstLine="720"/>
        <w:jc w:val="both"/>
      </w:pPr>
      <w:r>
        <w:rPr>
          <w:rFonts w:ascii="Times New Roman" w:cs="Times New Roman" w:eastAsia="Times New Roman" w:hAnsi="Times New Roman"/>
          <w:sz w:val="24"/>
          <w:szCs w:val="24"/>
        </w:rPr>
        <w:t xml:space="preserve">It is worth noting that Sweden experienced a significant economic crisis in the early 1990s — triggered by financial deregulation, not by excessive public spending — and responded by privatizing many public enterprises, cutting benefit levels, and introducing market mechanisms into healthcare and education. Conservative governments maintained the welfare state's basic structure while introducing competitive elements. The welfare state survived right-wing governments because it had broad cross-party consensus — exactly the bipartisan durability that makes programs sustainable.</w:t>
      </w:r>
    </w:p>
    <w:p>
      <w:pPr>
        <w:pStyle w:val="Heading3"/>
        <w:spacing w:after="120" w:before="200"/>
        <w:rPr>
          <w:rFonts w:ascii="Times New Roman" w:cs="Times New Roman" w:eastAsia="Times New Roman" w:hAnsi="Times New Roman"/>
          <w:b/>
          <w:bCs/>
          <w:i/>
          <w:iCs/>
          <w:color w:val="333333"/>
          <w:sz w:val="24"/>
          <w:szCs w:val="24"/>
        </w:rPr>
      </w:pPr>
      <w:r>
        <w:t xml:space="preserve">The Cautionary Evidence: Venezuela and Cuba</w:t>
      </w:r>
    </w:p>
    <w:p>
      <w:pPr>
        <w:spacing w:after="180" w:line="360"/>
        <w:ind w:firstLine="720"/>
        <w:jc w:val="both"/>
      </w:pPr>
      <w:r>
        <w:rPr>
          <w:rFonts w:ascii="Times New Roman" w:cs="Times New Roman" w:eastAsia="Times New Roman" w:hAnsi="Times New Roman"/>
          <w:sz w:val="24"/>
          <w:szCs w:val="24"/>
        </w:rPr>
        <w:t xml:space="preserve">The gateway drug thesis is not without empirical support, however. Cuba and Venezuela provide cautionary cases where socialist programs became vehicles for Communist-style authoritarian consolidation.</w:t>
      </w:r>
    </w:p>
    <w:p>
      <w:pPr>
        <w:spacing w:after="180" w:line="360"/>
        <w:ind w:firstLine="720"/>
        <w:jc w:val="both"/>
      </w:pPr>
      <w:r>
        <w:rPr>
          <w:rFonts w:ascii="Times New Roman" w:cs="Times New Roman" w:eastAsia="Times New Roman" w:hAnsi="Times New Roman"/>
          <w:sz w:val="24"/>
          <w:szCs w:val="24"/>
        </w:rPr>
        <w:t xml:space="preserve">Fidel Castro came to power in Cuba in January 1959 not as an avowed Marxist-Leninist. His 26th of July Movement presented itself as a democratic reformist movement opposing the Batista dictatorship. Within two years, Castro had aligned with the Soviet Union, expropriated US-owned enterprises, imprisoned political opponents, and declared Cuba a Marxist-Leninist state. The initial socialist reforms — land redistribution, nationalization of utilities — provided a template for the elimination of all independent economic power and the consolidation of one-party rule. Whether this trajectory was inevitable or reflected Castro's own ideological convictions and opportunistic alliance with Soviet patronage is debated by historians </w:t>
      </w:r>
      <w:r>
        <w:rPr>
          <w:rFonts w:ascii="Times New Roman" w:cs="Times New Roman" w:eastAsia="Times New Roman" w:hAnsi="Times New Roman"/>
          <w:b w:val="[object Object]"/>
          <w:bCs w:val="[object Object]"/>
          <w:sz w:val="24"/>
          <w:szCs w:val="24"/>
        </w:rPr>
        <w:t xml:space="preserve">(Pérez, 2011)</w:t>
      </w:r>
      <w:r>
        <w:rPr>
          <w:rFonts w:ascii="Times New Roman" w:cs="Times New Roman" w:eastAsia="Times New Roman" w:hAnsi="Times New Roman"/>
          <w:sz w:val="24"/>
          <w:szCs w:val="24"/>
        </w:rPr>
        <w:t xml:space="preserve">, but the direction of travel was from nationalist-socialist to Communist in under three years.</w:t>
      </w:r>
    </w:p>
    <w:p>
      <w:pPr>
        <w:spacing w:after="180" w:line="360"/>
        <w:ind w:firstLine="720"/>
        <w:jc w:val="both"/>
      </w:pPr>
      <w:r>
        <w:rPr>
          <w:rFonts w:ascii="Times New Roman" w:cs="Times New Roman" w:eastAsia="Times New Roman" w:hAnsi="Times New Roman"/>
          <w:sz w:val="24"/>
          <w:szCs w:val="24"/>
        </w:rPr>
        <w:t xml:space="preserve">Venezuela under Hugo Chávez and Nicolás Maduro is a more recent and better-documented case. Chávez was elected president in 1998 on a platform of addressing poverty and corruption through his 'Bolivarian Revolution' — a nationalist-socialist program drawing on Venezuelan oil wealth </w:t>
      </w:r>
      <w:r>
        <w:rPr>
          <w:rFonts w:ascii="Times New Roman" w:cs="Times New Roman" w:eastAsia="Times New Roman" w:hAnsi="Times New Roman"/>
          <w:b w:val="[object Object]"/>
          <w:bCs w:val="[object Object]"/>
          <w:sz w:val="24"/>
          <w:szCs w:val="24"/>
        </w:rPr>
        <w:t xml:space="preserve">(Corrales, 2011)</w:t>
      </w:r>
      <w:r>
        <w:rPr>
          <w:rFonts w:ascii="Times New Roman" w:cs="Times New Roman" w:eastAsia="Times New Roman" w:hAnsi="Times New Roman"/>
          <w:sz w:val="24"/>
          <w:szCs w:val="24"/>
        </w:rPr>
        <w:t xml:space="preserve">. He used democratic institutions to systematically weaken competing institutions: rewriting the constitution (2000), packing the Supreme Court, nationalizing the oil industry and then major food producers, and using oil revenues to build a client base in the military and among poor communities. After his death in 2013, his successor Maduro continued the consolidation, ultimately presiding over an economic collapse that produced hyperinflation exceeding one million percent, food and medicine shortages, and the emigration of over seven million Venezuelans. Elections since 2015 have been widely characterized as fraudulent.</w:t>
      </w:r>
    </w:p>
    <w:p>
      <w:pPr>
        <w:pStyle w:val="Heading3"/>
        <w:spacing w:after="120" w:before="200"/>
        <w:rPr>
          <w:rFonts w:ascii="Times New Roman" w:cs="Times New Roman" w:eastAsia="Times New Roman" w:hAnsi="Times New Roman"/>
          <w:b/>
          <w:bCs/>
          <w:i/>
          <w:iCs/>
          <w:color w:val="333333"/>
          <w:sz w:val="24"/>
          <w:szCs w:val="24"/>
        </w:rPr>
      </w:pPr>
      <w:r>
        <w:t xml:space="preserve">The Decisive Variable: Institutions, Not Policy Level</w:t>
      </w:r>
    </w:p>
    <w:p>
      <w:pPr>
        <w:spacing w:after="180" w:line="360"/>
        <w:ind w:firstLine="720"/>
        <w:jc w:val="both"/>
      </w:pPr>
      <w:r>
        <w:rPr>
          <w:rFonts w:ascii="Times New Roman" w:cs="Times New Roman" w:eastAsia="Times New Roman" w:hAnsi="Times New Roman"/>
          <w:sz w:val="24"/>
          <w:szCs w:val="24"/>
        </w:rPr>
        <w:t xml:space="preserve">The evidence from the Nordic countries and from Venezuela and Cuba converges on a conclusion that neither the slippery slope thesis nor its critics usually state directly: the decisive variable is not the level of government economic intervention, but the strength of the democratic institutions through which that intervention is governed.</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Countries with strong democratic institutions, rule of law, independent courts, free press, and political cultures that normalize peaceful transfers of power can sustain extensive social programs without sliding toward authoritarianism. The Nordic countries are the evidence.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Countries with weak institutions, economic dependence on a single commodity (oil in Venezuela's case), and political cultures less accustomed to democratic accountability are vulnerable to the use of socialist programs as a vehicle for authoritarian consolidation. Venezuela and Cuba are the evidence.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United States, with its constitutional separation of powers, independent federal judiciary, federalist structure, First and Second Amendments, and two centuries of competitive elections, has stronger democratic institutions than Weimar Germany or 1958 Cuba. These institutions provide the firewall against the slide from social programs to authoritarian socialism.</w:t>
      </w:r>
    </w:p>
    <w:p>
      <w:pPr>
        <w:spacing w:after="180" w:line="360"/>
        <w:ind w:firstLine="720"/>
        <w:jc w:val="both"/>
      </w:pPr>
      <w:r>
        <w:rPr>
          <w:rFonts w:ascii="Times New Roman" w:cs="Times New Roman" w:eastAsia="Times New Roman" w:hAnsi="Times New Roman"/>
          <w:sz w:val="24"/>
          <w:szCs w:val="24"/>
        </w:rPr>
        <w:t xml:space="preserve">The practical policy implication: the threat is not socialist programs per se, but the weakening of the institutional checks that prevent those programs from becoming instruments of political control. The defense of the constitutional order is not primarily a question of preventing any government economic role; it is a question of maintaining the institutional architecture that prevents any party — right or left — from using economic power to consolidate political dominance.</w:t>
      </w:r>
    </w:p>
    <w:p>
      <w:r>
        <w:br w:type="page"/>
      </w:r>
    </w:p>
    <w:p>
      <w:pPr>
        <w:pStyle w:val="Heading1"/>
        <w:spacing w:after="240" w:before="360"/>
        <w:rPr>
          <w:rFonts w:ascii="Times New Roman" w:cs="Times New Roman" w:eastAsia="Times New Roman" w:hAnsi="Times New Roman"/>
          <w:b/>
          <w:bCs/>
          <w:color w:val="1F3864"/>
          <w:sz w:val="32"/>
          <w:szCs w:val="32"/>
        </w:rPr>
      </w:pPr>
      <w:r>
        <w:t xml:space="preserve">Section IV: Successful Alternatives That Deliver the Benefits of Limited Socialism</w:t>
      </w:r>
    </w:p>
    <w:p>
      <w:pPr>
        <w:pStyle w:val="Heading2"/>
        <w:spacing w:after="160" w:before="280"/>
        <w:rPr>
          <w:rFonts w:ascii="Times New Roman" w:cs="Times New Roman" w:eastAsia="Times New Roman" w:hAnsi="Times New Roman"/>
          <w:b/>
          <w:bCs/>
          <w:color w:val="2E4057"/>
          <w:sz w:val="28"/>
          <w:szCs w:val="28"/>
        </w:rPr>
      </w:pPr>
      <w:r>
        <w:t xml:space="preserve">What Problem Are We Trying to Solve?</w:t>
      </w:r>
    </w:p>
    <w:p>
      <w:pPr>
        <w:spacing w:after="180" w:line="360"/>
        <w:ind w:firstLine="720"/>
        <w:jc w:val="both"/>
      </w:pPr>
      <w:r>
        <w:rPr>
          <w:rFonts w:ascii="Times New Roman" w:cs="Times New Roman" w:eastAsia="Times New Roman" w:hAnsi="Times New Roman"/>
          <w:sz w:val="24"/>
          <w:szCs w:val="24"/>
        </w:rPr>
        <w:t xml:space="preserve">Before evaluating alternatives, it is worth naming precisely what the alternatives are supposed to provide. The appeal of socialist ideas — including in their Communist variant — rests on genuine problems: poverty amid plenty, lack of access to healthcare and education, inadequate provision for the old and disabled, the power of concentrated private wealth to purchase political outcomes, and the sense that a society organized around market competition leaves certain fundamental human needs unmet. Dismissing these concerns as politically motivated or economically naive has not reduced their electoral salience. The question is whether they can be addressed within a constitutional, market-based framework — or whether addressing them requires the kind of centralization that carries the risks Hayek identified.</w:t>
      </w:r>
    </w:p>
    <w:p>
      <w:pPr>
        <w:pStyle w:val="Heading2"/>
        <w:spacing w:after="160" w:before="280"/>
        <w:rPr>
          <w:rFonts w:ascii="Times New Roman" w:cs="Times New Roman" w:eastAsia="Times New Roman" w:hAnsi="Times New Roman"/>
          <w:b/>
          <w:bCs/>
          <w:color w:val="2E4057"/>
          <w:sz w:val="28"/>
          <w:szCs w:val="28"/>
        </w:rPr>
      </w:pPr>
      <w:r>
        <w:t xml:space="preserve">The Nordic Model — The Strongest Case for Limited Socialism</w:t>
      </w:r>
    </w:p>
    <w:p>
      <w:pPr>
        <w:spacing w:after="180" w:line="360"/>
        <w:ind w:firstLine="720"/>
        <w:jc w:val="both"/>
      </w:pPr>
      <w:r>
        <w:rPr>
          <w:rFonts w:ascii="Times New Roman" w:cs="Times New Roman" w:eastAsia="Times New Roman" w:hAnsi="Times New Roman"/>
          <w:sz w:val="24"/>
          <w:szCs w:val="24"/>
        </w:rPr>
        <w:t xml:space="preserve">The Nordic countries — Sweden, Norway, Denmark, Finland, Iceland — have constructed what political economist Lane Kenworthy calls 'social democratic capitalism': market economies with extensive social insurance, strong labor standards, and high redistribution, governed democratically with strong property rights and competitive private enterprise </w:t>
      </w:r>
      <w:r>
        <w:rPr>
          <w:rFonts w:ascii="Times New Roman" w:cs="Times New Roman" w:eastAsia="Times New Roman" w:hAnsi="Times New Roman"/>
          <w:b w:val="[object Object]"/>
          <w:bCs w:val="[object Object]"/>
          <w:sz w:val="24"/>
          <w:szCs w:val="24"/>
        </w:rPr>
        <w:t xml:space="preserve">(Kenworthy, 2019)</w:t>
      </w:r>
      <w:r>
        <w:rPr>
          <w:rFonts w:ascii="Times New Roman" w:cs="Times New Roman" w:eastAsia="Times New Roman" w:hAnsi="Times New Roman"/>
          <w:sz w:val="24"/>
          <w:szCs w:val="24"/>
        </w:rPr>
        <w:t xml:space="preserve">.</w:t>
      </w:r>
    </w:p>
    <w:p>
      <w:pPr>
        <w:spacing w:after="140"/>
      </w:pPr>
      <w:r>
        <w:t xml:space="preserve"/>
      </w:r>
    </w:p>
    <w:p>
      <w:pPr>
        <w:spacing w:after="120"/>
        <w:jc w:val="center"/>
      </w:pPr>
      <w:r>
        <w:rPr>
          <w:rFonts w:ascii="Times New Roman" w:cs="Times New Roman" w:eastAsia="Times New Roman" w:hAnsi="Times New Roman"/>
          <w:b/>
          <w:bCs/>
          <w:i/>
          <w:iCs/>
          <w:sz w:val="20"/>
          <w:szCs w:val="20"/>
        </w:rPr>
        <w:t xml:space="preserve">Table 2: Nordic Countries and Germany — Key Outcomes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1800"/>
        <w:gridCol w:w="1800"/>
        <w:gridCol w:w="1800"/>
      </w:tblGrid>
      <w:tr>
        <w:trPr>
          <w:tblHeader/>
        </w:trPr>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Country</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GDP/Capita (USD)</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Gini Coefficient</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Econ. Freedom Rank*</w:t>
            </w:r>
          </w:p>
        </w:tc>
        <w:tc>
          <w:tcPr>
            <w:shd w:fill="1F3864" w:color="1F3864" w:val="solid"/>
            <w:tcMar>
              <w:top w:type="dxa" w:w="80"/>
              <w:left w:type="dxa" w:w="120"/>
              <w:bottom w:type="dxa" w:w="80"/>
              <w:right w:type="dxa" w:w="120"/>
            </w:tcMar>
          </w:tcPr>
          <w:p>
            <w:pPr>
              <w:spacing w:after="60" w:before="60"/>
            </w:pPr>
            <w:r>
              <w:rPr>
                <w:rFonts w:ascii="Times New Roman" w:cs="Times New Roman" w:eastAsia="Times New Roman" w:hAnsi="Times New Roman"/>
                <w:b/>
                <w:bCs/>
                <w:color w:val="FFFFFF"/>
                <w:sz w:val="20"/>
                <w:szCs w:val="20"/>
              </w:rPr>
              <w:t xml:space="preserve">Life Expectancy</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Sweden</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$59,300</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0.27</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#9</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83.2 yrs</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Norway</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$82,800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0.26</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83.2 yrs</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Denmark</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$67,800</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0.29</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81.6 yrs</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Finland</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$55,200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0.27</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#20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82.0 yrs</w:t>
            </w:r>
          </w:p>
        </w:tc>
      </w:tr>
      <w:tr>
        <w:trPr>
          <w:tblHeader w:val="false"/>
        </w:trPr>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Germany</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$51,400</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0.31</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#13</w:t>
            </w:r>
          </w:p>
        </w:tc>
        <w:tc>
          <w:tcPr>
            <w:shd w:fill="FFFFFF" w:color="FFFFFF"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81.7 yrs</w:t>
            </w:r>
          </w:p>
        </w:tc>
      </w:tr>
      <w:tr>
        <w:trPr>
          <w:tblHeader w:val="false"/>
        </w:trPr>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bCs/>
                <w:color w:val="000000"/>
                <w:sz w:val="20"/>
                <w:szCs w:val="20"/>
              </w:rPr>
              <w:t xml:space="preserve">United States</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$76,400</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0.39</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#7</w:t>
            </w:r>
          </w:p>
        </w:tc>
        <w:tc>
          <w:tcPr>
            <w:shd w:fill="EEF2F7" w:color="EEF2F7" w:val="solid"/>
            <w:tcMar>
              <w:top w:type="dxa" w:w="80"/>
              <w:left w:type="dxa" w:w="120"/>
              <w:bottom w:type="dxa" w:w="80"/>
              <w:right w:type="dxa" w:w="120"/>
            </w:tcMar>
          </w:tcPr>
          <w:p>
            <w:pPr>
              <w:spacing w:after="60" w:before="60"/>
            </w:pPr>
            <w:r>
              <w:rPr>
                <w:rFonts w:ascii="Times New Roman" w:cs="Times New Roman" w:eastAsia="Times New Roman" w:hAnsi="Times New Roman"/>
                <w:b w:val="false"/>
                <w:bCs w:val="false"/>
                <w:color w:val="000000"/>
                <w:sz w:val="20"/>
                <w:szCs w:val="20"/>
              </w:rPr>
              <w:t xml:space="preserve">76.4 yrs</w:t>
            </w:r>
          </w:p>
        </w:tc>
      </w:tr>
    </w:tbl>
    <w:p>
      <w:pPr>
        <w:spacing w:after="140"/>
      </w:pPr>
      <w:r>
        <w:t xml:space="preserve"/>
      </w:r>
    </w:p>
    <w:p>
      <w:pPr>
        <w:spacing w:after="280"/>
      </w:pPr>
      <w:r>
        <w:rPr>
          <w:rFonts w:ascii="Times New Roman" w:cs="Times New Roman" w:eastAsia="Times New Roman" w:hAnsi="Times New Roman"/>
          <w:i/>
          <w:iCs/>
          <w:sz w:val="20"/>
          <w:szCs w:val="20"/>
        </w:rPr>
        <w:t xml:space="preserve">* Economic Freedom Index ranking (Fraser Institute, 2023). Lower number = more economically free. The United States ranks #7. Nordic countries rank 8–20.</w:t>
      </w:r>
    </w:p>
    <w:p>
      <w:pPr>
        <w:spacing w:after="180" w:line="360"/>
        <w:ind w:firstLine="720"/>
        <w:jc w:val="both"/>
      </w:pPr>
      <w:r>
        <w:rPr>
          <w:rFonts w:ascii="Times New Roman" w:cs="Times New Roman" w:eastAsia="Times New Roman" w:hAnsi="Times New Roman"/>
          <w:sz w:val="24"/>
          <w:szCs w:val="24"/>
        </w:rPr>
        <w:t xml:space="preserve">Several features of the Nordic model are essential to understanding why it works without producing the pathologies of Communist central planning:</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Strong private enterprise: </w:t>
      </w:r>
      <w:r>
        <w:rPr>
          <w:rFonts w:ascii="Times New Roman" w:cs="Times New Roman" w:eastAsia="Times New Roman" w:hAnsi="Times New Roman"/>
          <w:sz w:val="24"/>
          <w:szCs w:val="24"/>
        </w:rPr>
        <w:t xml:space="preserve">Despite high taxes and extensive public services, the Nordic countries maintain highly competitive private sectors. Sweden's economy is not nationalized — it is dominated by private companies operating in global markets. Government policy is redistributive (high taxes, generous benefits) rather than controlling (state ownership of industry).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Rule of law and institutional quality: </w:t>
      </w:r>
      <w:r>
        <w:rPr>
          <w:rFonts w:ascii="Times New Roman" w:cs="Times New Roman" w:eastAsia="Times New Roman" w:hAnsi="Times New Roman"/>
          <w:sz w:val="24"/>
          <w:szCs w:val="24"/>
        </w:rPr>
        <w:t xml:space="preserve">Transparency International consistently ranks the Nordic countries among the world's least corrupt. Strong independent courts enforce property rights and contracts. This institutional quality is inseparable from the economic outcomes — it prevents the redistribution apparatus from being captured by political insiders.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Labor market cooperation: </w:t>
      </w:r>
      <w:r>
        <w:rPr>
          <w:rFonts w:ascii="Times New Roman" w:cs="Times New Roman" w:eastAsia="Times New Roman" w:hAnsi="Times New Roman"/>
          <w:sz w:val="24"/>
          <w:szCs w:val="24"/>
        </w:rPr>
        <w:t xml:space="preserve">Rather than imposing wages by government fiat, Nordic countries rely on coordinated collective bargaining between strong unions and employer organizations. Wages are negotiated sectorally; the government sets floors. This preserves market signals while ensuring workers share in productivity gains.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Universal — not means-tested — programs: </w:t>
      </w:r>
      <w:r>
        <w:rPr>
          <w:rFonts w:ascii="Times New Roman" w:cs="Times New Roman" w:eastAsia="Times New Roman" w:hAnsi="Times New Roman"/>
          <w:sz w:val="24"/>
          <w:szCs w:val="24"/>
        </w:rPr>
        <w:t xml:space="preserve">Nordic welfare states provide benefits universally rather than targeting them to the poor. This counterintuitively builds broader political support: when the middle class receives the same quality healthcare and education as lower-income citizens, they have a stake in maintaining the system's quality. Means-testing creates programs that only the poor use — and that only the poor defend.</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Fiscal discipline: </w:t>
      </w:r>
      <w:r>
        <w:rPr>
          <w:rFonts w:ascii="Times New Roman" w:cs="Times New Roman" w:eastAsia="Times New Roman" w:hAnsi="Times New Roman"/>
          <w:sz w:val="24"/>
          <w:szCs w:val="24"/>
        </w:rPr>
        <w:t xml:space="preserve">Sweden's 1990s economic crisis produced a genuine fiscal reckoning. Sweden enacted a balanced budget requirement and a surplus target for the public finances. The Nordic countries run public finances with more discipline than the United States, which has run deficits for most of the past fifty years.</w:t>
      </w:r>
    </w:p>
    <w:p>
      <w:pPr>
        <w:pStyle w:val="Heading2"/>
        <w:spacing w:after="160" w:before="280"/>
        <w:rPr>
          <w:rFonts w:ascii="Times New Roman" w:cs="Times New Roman" w:eastAsia="Times New Roman" w:hAnsi="Times New Roman"/>
          <w:b/>
          <w:bCs/>
          <w:color w:val="2E4057"/>
          <w:sz w:val="28"/>
          <w:szCs w:val="28"/>
        </w:rPr>
      </w:pPr>
      <w:r>
        <w:t xml:space="preserve">Germany's Social Market Economy</w:t>
      </w:r>
    </w:p>
    <w:p>
      <w:pPr>
        <w:spacing w:after="180" w:line="360"/>
        <w:ind w:firstLine="720"/>
        <w:jc w:val="both"/>
      </w:pPr>
      <w:r>
        <w:rPr>
          <w:rFonts w:ascii="Times New Roman" w:cs="Times New Roman" w:eastAsia="Times New Roman" w:hAnsi="Times New Roman"/>
          <w:sz w:val="24"/>
          <w:szCs w:val="24"/>
        </w:rPr>
        <w:t xml:space="preserve">West Germany's post-World War II economic recovery produced a model that has influenced policy thinking worldwide: the </w:t>
      </w:r>
      <w:r>
        <w:rPr>
          <w:rFonts w:ascii="Times New Roman" w:cs="Times New Roman" w:eastAsia="Times New Roman" w:hAnsi="Times New Roman"/>
          <w:b w:val="[object Object]"/>
          <w:bCs w:val="[object Object]"/>
          <w:sz w:val="24"/>
          <w:szCs w:val="24"/>
        </w:rPr>
        <w:t xml:space="preserve">Soziale Marktwirtschaft</w:t>
      </w:r>
      <w:r>
        <w:rPr>
          <w:rFonts w:ascii="Times New Roman" w:cs="Times New Roman" w:eastAsia="Times New Roman" w:hAnsi="Times New Roman"/>
          <w:sz w:val="24"/>
          <w:szCs w:val="24"/>
        </w:rPr>
        <w:t xml:space="preserve"> (social market economy), developed by economist Ludwig Erhard and his adviser Alfred Müller-Armack in the late 1940s. The model explicitly rejected both laissez-faire capitalism (which the architects associated with the instability of the Weimar Republic) and socialist central planning (which they associated with the Nazi and Soviet experiences) in favor of a regulated market economy with social safeguards </w:t>
      </w:r>
      <w:r>
        <w:rPr>
          <w:rFonts w:ascii="Times New Roman" w:cs="Times New Roman" w:eastAsia="Times New Roman" w:hAnsi="Times New Roman"/>
          <w:b w:val="[object Object]"/>
          <w:bCs w:val="[object Object]"/>
          <w:sz w:val="24"/>
          <w:szCs w:val="24"/>
        </w:rPr>
        <w:t xml:space="preserve">(Müller-Armack, 1965)</w:t>
      </w:r>
      <w:r>
        <w:rPr>
          <w:rFonts w:ascii="Times New Roman" w:cs="Times New Roman" w:eastAsia="Times New Roman" w:hAnsi="Times New Roman"/>
          <w:sz w:val="24"/>
          <w:szCs w:val="24"/>
        </w:rPr>
        <w:t xml:space="preserve">.</w:t>
      </w:r>
    </w:p>
    <w:p>
      <w:pPr>
        <w:spacing w:after="180" w:line="360"/>
        <w:ind w:firstLine="720"/>
        <w:jc w:val="both"/>
      </w:pPr>
      <w:r>
        <w:rPr>
          <w:rFonts w:ascii="Times New Roman" w:cs="Times New Roman" w:eastAsia="Times New Roman" w:hAnsi="Times New Roman"/>
          <w:sz w:val="24"/>
          <w:szCs w:val="24"/>
        </w:rPr>
        <w:t xml:space="preserve">Three distinctive features of the German model have attracted particular attention: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Co-determination (Mitbestimmung): </w:t>
      </w:r>
      <w:r>
        <w:rPr>
          <w:rFonts w:ascii="Times New Roman" w:cs="Times New Roman" w:eastAsia="Times New Roman" w:hAnsi="Times New Roman"/>
          <w:sz w:val="24"/>
          <w:szCs w:val="24"/>
        </w:rPr>
        <w:t xml:space="preserve">German law requires workers' representatives to sit on the supervisory boards of large companies (50% of board seats in firms with over 2,000 employees). Workers also elect works councils (Betriebsräte) in firms with five or more employees, which have formal consultation rights on employment decisions. This gives workers institutional voice without requiring state ownership of industry — an alternative to both pure market capitalism and socialist worker control.</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Sectoral collective bargaining: </w:t>
      </w:r>
      <w:r>
        <w:rPr>
          <w:rFonts w:ascii="Times New Roman" w:cs="Times New Roman" w:eastAsia="Times New Roman" w:hAnsi="Times New Roman"/>
          <w:sz w:val="24"/>
          <w:szCs w:val="24"/>
        </w:rPr>
        <w:t xml:space="preserve">Industry-wide union contracts set wage floors across entire sectors (automotive, metalworking, retail), establishing standards without government wage-setting. The result is compressed wage inequality without the distortions of central planning.</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Apprenticeship system: </w:t>
      </w:r>
      <w:r>
        <w:rPr>
          <w:rFonts w:ascii="Times New Roman" w:cs="Times New Roman" w:eastAsia="Times New Roman" w:hAnsi="Times New Roman"/>
          <w:sz w:val="24"/>
          <w:szCs w:val="24"/>
        </w:rPr>
        <w:t xml:space="preserve">Germany's dual vocational training system — combining school and workplace training — produces one of the world's most skilled industrial workforces. The system is run by employers, unions, and the government in partnership, demonstrating that cooperative institutional design can solve problems that neither pure markets nor pure government programs handle well.</w:t>
      </w:r>
    </w:p>
    <w:p>
      <w:pPr>
        <w:spacing w:after="180" w:line="360"/>
        <w:ind w:firstLine="720"/>
        <w:jc w:val="both"/>
      </w:pPr>
      <w:r>
        <w:rPr>
          <w:rFonts w:ascii="Times New Roman" w:cs="Times New Roman" w:eastAsia="Times New Roman" w:hAnsi="Times New Roman"/>
          <w:sz w:val="24"/>
          <w:szCs w:val="24"/>
        </w:rPr>
        <w:t xml:space="preserve">Germany's outcomes — the world's fourth-largest economy, low unemployment, globally competitive exports, and a manufacturing sector that has survived globalization — suggest that the social market model can deliver broadly shared prosperity without the centralizing risks of socialist planning.</w:t>
      </w:r>
    </w:p>
    <w:p>
      <w:pPr>
        <w:pStyle w:val="Heading2"/>
        <w:spacing w:after="160" w:before="280"/>
        <w:rPr>
          <w:rFonts w:ascii="Times New Roman" w:cs="Times New Roman" w:eastAsia="Times New Roman" w:hAnsi="Times New Roman"/>
          <w:b/>
          <w:bCs/>
          <w:color w:val="2E4057"/>
          <w:sz w:val="28"/>
          <w:szCs w:val="28"/>
        </w:rPr>
      </w:pPr>
      <w:r>
        <w:t xml:space="preserve">What the United States Has Already Built</w:t>
      </w:r>
    </w:p>
    <w:p>
      <w:pPr>
        <w:spacing w:after="180" w:line="360"/>
        <w:ind w:firstLine="720"/>
        <w:jc w:val="both"/>
      </w:pPr>
      <w:r>
        <w:rPr>
          <w:rFonts w:ascii="Times New Roman" w:cs="Times New Roman" w:eastAsia="Times New Roman" w:hAnsi="Times New Roman"/>
          <w:sz w:val="24"/>
          <w:szCs w:val="24"/>
        </w:rPr>
        <w:t xml:space="preserve">Americans who debate 'socialism vs. capitalism' sometimes proceed as if the United States were a purely market economy to which socialist programs might be added. In reality, the United States already operates an extensive mixed economy. The relevant question is not whether to have any public social programs but which ones, at what scope, and with what institutional design.</w:t>
      </w:r>
    </w:p>
    <w:p>
      <w:pPr>
        <w:spacing w:after="180" w:line="360"/>
        <w:ind w:firstLine="720"/>
        <w:jc w:val="both"/>
      </w:pPr>
      <w:r>
        <w:rPr>
          <w:rFonts w:ascii="Times New Roman" w:cs="Times New Roman" w:eastAsia="Times New Roman" w:hAnsi="Times New Roman"/>
          <w:sz w:val="24"/>
          <w:szCs w:val="24"/>
        </w:rPr>
        <w:t xml:space="preserve">The most instructive models within the existing American system are those with the broadest cross-partisan support:</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Security: Despite decades of proposals to privatize all or part of it, Social Security commands overwhelming approval across partisan lines. Its design — universal eligibility, contributions tied to future benefits, inflation indexing — has made it politically sustainable since 1935.</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VA healthcare system: Fully government-owned and -operated (the government employs the doctors and owns the hospitals), the VA is more thoroughly socialized than anything the Nordic countries run. Its quality has varied significantly, but it is not politically controversial in the sense that there is no significant movement to privatize it. Veterans' groups defend it vigorously.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GI Bill (1944): Provided education benefits, home loan guarantees, and unemployment insurance to returning veterans. A broadly acknowledged success in creating the American middle class — bipartisan in passage, bipartisan in evaluation.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Interstate Highway System (1956): A $500 billion (2024 dollars) federal infrastructure investment that transformed the American economy. Proposed by a Republican president (Eisenhower), funded by dedicated taxation, maintained by a combination of federal and state government.</w:t>
      </w:r>
    </w:p>
    <w:p>
      <w:pPr>
        <w:spacing w:after="180" w:line="360"/>
        <w:ind w:firstLine="720"/>
        <w:jc w:val="both"/>
      </w:pPr>
      <w:r>
        <w:rPr>
          <w:rFonts w:ascii="Times New Roman" w:cs="Times New Roman" w:eastAsia="Times New Roman" w:hAnsi="Times New Roman"/>
          <w:sz w:val="24"/>
          <w:szCs w:val="24"/>
        </w:rPr>
        <w:t xml:space="preserve">The lesson these programs teach is consistent: government programs that are universal (not means-tested), tied to clear social purposes (defense, education, infrastructure), and governed transparently tend to build durable political coalitions and survive changes in partisan control. Programs that are narrowly targeted, administratively complex, or perceived as redistributing from one group to another are more politically vulnerable and generate ongoing battles over their scope.</w:t>
      </w:r>
    </w:p>
    <w:p>
      <w:pPr>
        <w:pStyle w:val="Heading2"/>
        <w:spacing w:after="160" w:before="280"/>
        <w:rPr>
          <w:rFonts w:ascii="Times New Roman" w:cs="Times New Roman" w:eastAsia="Times New Roman" w:hAnsi="Times New Roman"/>
          <w:b/>
          <w:bCs/>
          <w:color w:val="2E4057"/>
          <w:sz w:val="28"/>
          <w:szCs w:val="28"/>
        </w:rPr>
      </w:pPr>
      <w:r>
        <w:t xml:space="preserve">Would Better Bipartisanship Help?</w:t>
      </w:r>
    </w:p>
    <w:p>
      <w:pPr>
        <w:spacing w:after="180" w:line="360"/>
        <w:ind w:firstLine="720"/>
        <w:jc w:val="both"/>
      </w:pPr>
      <w:r>
        <w:rPr>
          <w:rFonts w:ascii="Times New Roman" w:cs="Times New Roman" w:eastAsia="Times New Roman" w:hAnsi="Times New Roman"/>
          <w:sz w:val="24"/>
          <w:szCs w:val="24"/>
        </w:rPr>
        <w:t xml:space="preserve">The question of bipartisanship goes to the heart of why some social programs survive and others remain permanent political battlegrounds. The evidence from American history suggests a clear answer: programs with bipartisan origins or bipartisan early adoption are dramatically more durable than those passed on a purely partisan basis.</w:t>
      </w:r>
    </w:p>
    <w:p>
      <w:pPr>
        <w:pStyle w:val="Heading3"/>
        <w:spacing w:after="120" w:before="200"/>
        <w:rPr>
          <w:rFonts w:ascii="Times New Roman" w:cs="Times New Roman" w:eastAsia="Times New Roman" w:hAnsi="Times New Roman"/>
          <w:b/>
          <w:bCs/>
          <w:i/>
          <w:iCs/>
          <w:color w:val="333333"/>
          <w:sz w:val="24"/>
          <w:szCs w:val="24"/>
        </w:rPr>
      </w:pPr>
      <w:r>
        <w:t xml:space="preserve">The Historical Record on Bipartisan Programs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 Security (1935): Passed by a Democratic Congress, initially opposed by Republicans, but never successfully repealed despite unified Republican government at several points. The program's universality — every working American has a Social Security number and will eventually collect — created a constituency too broad to overcome.</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GI Bill (1944): Unanimously passed by the Senate; passed by voice vote in the House. Designed by the American Legion with bipartisan congressional support. Result: the most consequential social investment in American history.</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Medicare (1965): Passed by a Democratic Congress over significant Republican opposition. But Republicans have not successfully repealed it in the sixty years since passage; the program has gradually expanded (Medicare Advantage, Part D) with bipartisan participation.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Earned Income Tax Credit (1975, expanded 1986, 1990, 1993): A wage subsidy for working poor families with children. Created by Gerald Ford (Republican), substantially expanded by Ronald Reagan (who called it 'the best anti-poverty program ever devised'), further expanded by Bill Clinton. Genuinely bipartisan in political ownership. Evaluated by economists across the ideological spectrum as among the most effective anti-poverty tools available.</w:t>
      </w:r>
    </w:p>
    <w:p>
      <w:pPr>
        <w:pStyle w:val="Heading3"/>
        <w:spacing w:after="120" w:before="200"/>
        <w:rPr>
          <w:rFonts w:ascii="Times New Roman" w:cs="Times New Roman" w:eastAsia="Times New Roman" w:hAnsi="Times New Roman"/>
          <w:b/>
          <w:bCs/>
          <w:i/>
          <w:iCs/>
          <w:color w:val="333333"/>
          <w:sz w:val="24"/>
          <w:szCs w:val="24"/>
        </w:rPr>
      </w:pPr>
      <w:r>
        <w:t xml:space="preserve">Why Partisan Programs Are Fragile</w:t>
      </w:r>
    </w:p>
    <w:p>
      <w:pPr>
        <w:spacing w:after="180" w:line="360"/>
        <w:ind w:firstLine="720"/>
        <w:jc w:val="both"/>
      </w:pPr>
      <w:r>
        <w:rPr>
          <w:rFonts w:ascii="Times New Roman" w:cs="Times New Roman" w:eastAsia="Times New Roman" w:hAnsi="Times New Roman"/>
          <w:sz w:val="24"/>
          <w:szCs w:val="24"/>
        </w:rPr>
        <w:t xml:space="preserve">The Affordable Care Act (2010) was passed without a single Republican vote. The result has been a decade of repeal attempts, state-level sabotage, and legal challenges. The program survives but remains permanently contested. Compare this to Medicare, which took four years to pass (proposed in 1961, enacted in 1965) but built a coalition broad enough to make repeal politically impossible. The political economist Jacob Hacker has argued that this difference reflects not just politics but program design: 'Policies create politics' — the design of a program determines what constituency it creates and how durably that constituency will defend it </w:t>
      </w:r>
      <w:r>
        <w:rPr>
          <w:rFonts w:ascii="Times New Roman" w:cs="Times New Roman" w:eastAsia="Times New Roman" w:hAnsi="Times New Roman"/>
          <w:b w:val="[object Object]"/>
          <w:bCs w:val="[object Object]"/>
          <w:sz w:val="24"/>
          <w:szCs w:val="24"/>
        </w:rPr>
        <w:t xml:space="preserve">(Hacker, 2002)</w:t>
      </w:r>
      <w:r>
        <w:rPr>
          <w:rFonts w:ascii="Times New Roman" w:cs="Times New Roman" w:eastAsia="Times New Roman" w:hAnsi="Times New Roman"/>
          <w:sz w:val="24"/>
          <w:szCs w:val="24"/>
        </w:rPr>
        <w:t xml:space="preserve">.</w:t>
      </w:r>
    </w:p>
    <w:p>
      <w:pPr>
        <w:spacing w:after="180" w:line="360"/>
        <w:ind w:firstLine="720"/>
        <w:jc w:val="both"/>
      </w:pPr>
      <w:r>
        <w:rPr>
          <w:rFonts w:ascii="Times New Roman" w:cs="Times New Roman" w:eastAsia="Times New Roman" w:hAnsi="Times New Roman"/>
          <w:sz w:val="24"/>
          <w:szCs w:val="24"/>
        </w:rPr>
        <w:t xml:space="preserve">The case for bipartisanship is not merely procedural — it is not about courtesy or compromise for its own sake. It is structural: programs that incorporate the values and priorities of both major parties (market mechanisms AND universal coverage; employer participation AND government backstop; individual choice AND collective security) tend to produce designs that are more administratively functional and more politically durable than programs designed exclusively around one party's preferences.</w:t>
      </w:r>
    </w:p>
    <w:p>
      <w:pPr>
        <w:pStyle w:val="Heading3"/>
        <w:spacing w:after="120" w:before="200"/>
        <w:rPr>
          <w:rFonts w:ascii="Times New Roman" w:cs="Times New Roman" w:eastAsia="Times New Roman" w:hAnsi="Times New Roman"/>
          <w:b/>
          <w:bCs/>
          <w:i/>
          <w:iCs/>
          <w:color w:val="333333"/>
          <w:sz w:val="24"/>
          <w:szCs w:val="24"/>
        </w:rPr>
      </w:pPr>
      <w:r>
        <w:t xml:space="preserve">The Nordic Bipartisanship Lesson</w:t>
      </w:r>
    </w:p>
    <w:p>
      <w:pPr>
        <w:spacing w:after="180" w:line="360"/>
        <w:ind w:firstLine="720"/>
        <w:jc w:val="both"/>
      </w:pPr>
      <w:r>
        <w:rPr>
          <w:rFonts w:ascii="Times New Roman" w:cs="Times New Roman" w:eastAsia="Times New Roman" w:hAnsi="Times New Roman"/>
          <w:sz w:val="24"/>
          <w:szCs w:val="24"/>
        </w:rPr>
        <w:t xml:space="preserve">Perhaps the most instructive international lesson on bipartisanship comes from the Nordic countries themselves. The Swedish welfare state, built by Social Democrats, has survived extended periods of center-right government without being dismantled. The Swedish center-right Alliance (Moderates, Christian Democrats, Center Party, Liberals) governed from 2006 to 2014 and again from 2022 to the present. They have introduced market mechanisms into healthcare and education (choice among competing providers), but they have not eliminated universal coverage, free higher education, or generous parental leave. The welfare state has broad cross-partisan consensus — it survives right-wing governments because the programs serve constituents across the political spectrum.</w:t>
      </w:r>
    </w:p>
    <w:p>
      <w:pPr>
        <w:spacing w:after="180" w:line="360"/>
        <w:ind w:firstLine="720"/>
        <w:jc w:val="both"/>
      </w:pPr>
      <w:r>
        <w:rPr>
          <w:rFonts w:ascii="Times New Roman" w:cs="Times New Roman" w:eastAsia="Times New Roman" w:hAnsi="Times New Roman"/>
          <w:sz w:val="24"/>
          <w:szCs w:val="24"/>
        </w:rPr>
        <w:t xml:space="preserve">This is the model for sustainable social policy: design programs that serve everyone, fund them transparently, build them with sufficient bipartisan input that no government feels it owns them exclusively, and govern them with sufficient institutional quality that they actually deliver what they promise. The alternative — purely partisan programs with contested legitimacy — produces the permanent warfare over healthcare, Social Security, and education funding that characterizes contemporary American politics and that creates the political conditions in which extreme solutions gain traction.</w:t>
      </w:r>
    </w:p>
    <w:p>
      <w:r>
        <w:br w:type="page"/>
      </w:r>
    </w:p>
    <w:p>
      <w:pPr>
        <w:pStyle w:val="Heading1"/>
        <w:spacing w:after="240" w:before="360"/>
        <w:rPr>
          <w:rFonts w:ascii="Times New Roman" w:cs="Times New Roman" w:eastAsia="Times New Roman" w:hAnsi="Times New Roman"/>
          <w:b/>
          <w:bCs/>
          <w:color w:val="1F3864"/>
          <w:sz w:val="32"/>
          <w:szCs w:val="32"/>
        </w:rPr>
      </w:pPr>
      <w:r>
        <w:t xml:space="preserve">Conclusion</w:t>
      </w:r>
    </w:p>
    <w:p>
      <w:pPr>
        <w:spacing w:after="180" w:line="360"/>
        <w:ind w:firstLine="720"/>
        <w:jc w:val="both"/>
      </w:pPr>
      <w:r>
        <w:rPr>
          <w:rFonts w:ascii="Times New Roman" w:cs="Times New Roman" w:eastAsia="Times New Roman" w:hAnsi="Times New Roman"/>
          <w:sz w:val="24"/>
          <w:szCs w:val="24"/>
        </w:rPr>
        <w:t xml:space="preserve">The conflation of socialism and communism is not merely an intellectual error — it has practical consequences for both the quality of political debate and the content of public policy. When every government program is labeled 'socialist' and every socialist label is equated with Communism, the policy space available for addressing genuine social problems narrows to the point where only radical alternatives seem viable. Young Americans who see that the healthcare system, student debt crisis, and housing costs are producing real suffering, and who are told that any government response is a step toward the Gulag, may conclude that the Gulag is worth considering.</w:t>
      </w:r>
    </w:p>
    <w:p>
      <w:pPr>
        <w:spacing w:after="180" w:line="360"/>
        <w:ind w:firstLine="720"/>
        <w:jc w:val="both"/>
      </w:pPr>
      <w:r>
        <w:rPr>
          <w:rFonts w:ascii="Times New Roman" w:cs="Times New Roman" w:eastAsia="Times New Roman" w:hAnsi="Times New Roman"/>
          <w:sz w:val="24"/>
          <w:szCs w:val="24"/>
        </w:rPr>
        <w:t xml:space="preserve">The evidence from this paper supports four conclusions: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Socialism and Communism are related but distinct: Communism requires socialism as a transitional stage in the Marxist schema; socialism does not require Communism as its destination. The Nordic countries have proved this empirically for ninety years.</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The gateway drug thesis has limited but real empirical support: Socialism does not automatically lead to Communism. The decisive variable is the strength of democratic institutions, not the level of government economic activity. Where institutions are strong (Sweden, Germany, Canada), extensive social programs coexist with deep democracy. Where institutions are weak (Venezuela, Cuba), socialist programs can become vehicles for authoritarian consolidation.</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Successful alternatives exist: The Nordic model, Germany's social market economy, and the best-designed American programs (Social Security, the GI Bill, the Earned Income Tax Credit) demonstrate that the benefits of social provision — reduced poverty, universal healthcare access, shared infrastructure, economic security — can be delivered within a market-based, constitutionally governed framework without the centralizing risks of Communist planning.</w:t>
      </w:r>
    </w:p>
    <w:p>
      <w:pPr>
        <w:pStyle w:val="ListParagraph"/>
        <w:numPr>
          <w:ilvl w:val="0"/>
          <w:numId w:val="1"/>
        </w:numPr>
        <w:spacing w:after="140" w:line="320"/>
        <w:ind w:left="720"/>
      </w:pPr>
      <w:r>
        <w:rPr>
          <w:rFonts w:ascii="Times New Roman" w:cs="Times New Roman" w:eastAsia="Times New Roman" w:hAnsi="Times New Roman"/>
          <w:sz w:val="24"/>
          <w:szCs w:val="24"/>
        </w:rPr>
        <w:t xml:space="preserve">Bipartisanship is not sentiment — it is program design: The most durable American social programs are those with broad political ownership. Designing programs that incorporate market mechanisms, individual choice, and universal coverage while addressing genuine social needs is not compromise for its own sake; it is the institutional design that makes programs survive changes in government.</w:t>
      </w:r>
    </w:p>
    <w:p>
      <w:pPr>
        <w:spacing w:after="180" w:line="360"/>
        <w:ind w:firstLine="720"/>
        <w:jc w:val="both"/>
      </w:pPr>
      <w:r>
        <w:rPr>
          <w:rFonts w:ascii="Times New Roman" w:cs="Times New Roman" w:eastAsia="Times New Roman" w:hAnsi="Times New Roman"/>
          <w:sz w:val="24"/>
          <w:szCs w:val="24"/>
        </w:rPr>
        <w:t xml:space="preserve">Part Four of this series will examine the Chinese Communist Party's comprehensive influence operations within the United States — the most sophisticated foreign state effort to advance Communist ideology within American borders since the Soviet Union's COINTELPRO-era operations.</w:t>
      </w:r>
    </w:p>
    <w:p>
      <w:r>
        <w:br w:type="page"/>
      </w:r>
    </w:p>
    <w:p>
      <w:pPr>
        <w:pStyle w:val="Heading1"/>
        <w:spacing w:after="240" w:before="360"/>
        <w:rPr>
          <w:rFonts w:ascii="Times New Roman" w:cs="Times New Roman" w:eastAsia="Times New Roman" w:hAnsi="Times New Roman"/>
          <w:b/>
          <w:bCs/>
          <w:color w:val="1F3864"/>
          <w:sz w:val="32"/>
          <w:szCs w:val="32"/>
        </w:rPr>
      </w:pPr>
      <w:r>
        <w:t xml:space="preserve">Appendix A: References</w:t>
      </w:r>
    </w:p>
    <w:p>
      <w:pPr>
        <w:spacing w:after="280"/>
      </w:pPr>
      <w:r>
        <w:rPr>
          <w:rFonts w:ascii="Times New Roman" w:cs="Times New Roman" w:eastAsia="Times New Roman" w:hAnsi="Times New Roman"/>
          <w:i/>
          <w:iCs/>
          <w:sz w:val="20"/>
          <w:szCs w:val="20"/>
        </w:rPr>
        <w:t xml:space="preserve">All references formatted in APA 7th edition.</w:t>
      </w:r>
    </w:p>
    <w:p>
      <w:pPr>
        <w:pStyle w:val="Heading3"/>
        <w:spacing w:after="120" w:before="200"/>
        <w:rPr>
          <w:rFonts w:ascii="Times New Roman" w:cs="Times New Roman" w:eastAsia="Times New Roman" w:hAnsi="Times New Roman"/>
          <w:b/>
          <w:bCs/>
          <w:i/>
          <w:iCs/>
          <w:color w:val="333333"/>
          <w:sz w:val="24"/>
          <w:szCs w:val="24"/>
        </w:rPr>
      </w:pPr>
      <w:r>
        <w:t xml:space="preserve">Foundational Works — Socialist and Communist Theory</w:t>
      </w:r>
    </w:p>
    <w:p>
      <w:pPr>
        <w:spacing w:after="200" w:line="360"/>
        <w:ind w:left="720" w:hanging="720"/>
        <w:jc w:val="both"/>
      </w:pPr>
      <w:r>
        <w:rPr>
          <w:rFonts w:ascii="Times New Roman" w:cs="Times New Roman" w:eastAsia="Times New Roman" w:hAnsi="Times New Roman"/>
          <w:sz w:val="24"/>
          <w:szCs w:val="24"/>
        </w:rPr>
        <w:t xml:space="preserve">Bernstein, E. (1961). Evolutionary socialism: A criticism and affirmation (E. C. Harvey, Trans.). Schocken Books. (Original work published 1899)</w:t>
      </w:r>
    </w:p>
    <w:p>
      <w:pPr>
        <w:spacing w:after="200" w:line="360"/>
        <w:ind w:left="720" w:hanging="720"/>
        <w:jc w:val="both"/>
      </w:pPr>
      <w:r>
        <w:rPr>
          <w:rFonts w:ascii="Times New Roman" w:cs="Times New Roman" w:eastAsia="Times New Roman" w:hAnsi="Times New Roman"/>
          <w:sz w:val="24"/>
          <w:szCs w:val="24"/>
        </w:rPr>
        <w:t xml:space="preserve">Hayek, F. A. (1944). The road to serfdom. University of Chicago Press.</w:t>
      </w:r>
    </w:p>
    <w:p>
      <w:pPr>
        <w:spacing w:after="200" w:line="360"/>
        <w:ind w:left="720" w:hanging="720"/>
        <w:jc w:val="both"/>
      </w:pPr>
      <w:r>
        <w:rPr>
          <w:rFonts w:ascii="Times New Roman" w:cs="Times New Roman" w:eastAsia="Times New Roman" w:hAnsi="Times New Roman"/>
          <w:sz w:val="24"/>
          <w:szCs w:val="24"/>
        </w:rPr>
        <w:t xml:space="preserve">Keynes, J. M. (1936). The general theory of employment, interest and money. Macmillan.</w:t>
      </w:r>
    </w:p>
    <w:p>
      <w:pPr>
        <w:spacing w:after="200" w:line="360"/>
        <w:ind w:left="720" w:hanging="720"/>
        <w:jc w:val="both"/>
      </w:pPr>
      <w:r>
        <w:rPr>
          <w:rFonts w:ascii="Times New Roman" w:cs="Times New Roman" w:eastAsia="Times New Roman" w:hAnsi="Times New Roman"/>
          <w:sz w:val="24"/>
          <w:szCs w:val="24"/>
        </w:rPr>
        <w:t xml:space="preserve">Lenin, V. I. (1992). The state and revolution (R. Service, Trans.). Penguin Classics. (Original work published 1917)</w:t>
      </w:r>
    </w:p>
    <w:p>
      <w:pPr>
        <w:spacing w:after="200" w:line="360"/>
        <w:ind w:left="720" w:hanging="720"/>
        <w:jc w:val="both"/>
      </w:pPr>
      <w:r>
        <w:rPr>
          <w:rFonts w:ascii="Times New Roman" w:cs="Times New Roman" w:eastAsia="Times New Roman" w:hAnsi="Times New Roman"/>
          <w:sz w:val="24"/>
          <w:szCs w:val="24"/>
        </w:rPr>
        <w:t xml:space="preserve">Marx, K. (1875). Critique of the Gotha Programme. In K. Marx &amp; F. Engels, Selected works, Vol. 3 (pp. 13–30). Progress Publishers. (Posthumously published 1891)</w:t>
      </w:r>
    </w:p>
    <w:p>
      <w:pPr>
        <w:spacing w:after="200" w:line="360"/>
        <w:ind w:left="720" w:hanging="720"/>
        <w:jc w:val="both"/>
      </w:pPr>
      <w:r>
        <w:rPr>
          <w:rFonts w:ascii="Times New Roman" w:cs="Times New Roman" w:eastAsia="Times New Roman" w:hAnsi="Times New Roman"/>
          <w:sz w:val="24"/>
          <w:szCs w:val="24"/>
        </w:rPr>
        <w:t xml:space="preserve">Marx, K., &amp; Engels, F. (2002). The communist manifesto (G. S. Jones, Ed., S. Moore, Trans.). Penguin Classics. (Original work published 1848)</w:t>
      </w:r>
    </w:p>
    <w:p>
      <w:pPr>
        <w:spacing w:after="200" w:line="360"/>
        <w:ind w:left="720" w:hanging="720"/>
        <w:jc w:val="both"/>
      </w:pPr>
      <w:r>
        <w:rPr>
          <w:rFonts w:ascii="Times New Roman" w:cs="Times New Roman" w:eastAsia="Times New Roman" w:hAnsi="Times New Roman"/>
          <w:sz w:val="24"/>
          <w:szCs w:val="24"/>
        </w:rPr>
        <w:t xml:space="preserve">Müller-Armack, A. (1965). The principles of the social market economy. German Economic Review, 3(2), 89–104.</w:t>
      </w:r>
    </w:p>
    <w:p>
      <w:pPr>
        <w:spacing w:after="200" w:line="360"/>
        <w:ind w:left="720" w:hanging="720"/>
        <w:jc w:val="both"/>
      </w:pPr>
      <w:r>
        <w:rPr>
          <w:rFonts w:ascii="Times New Roman" w:cs="Times New Roman" w:eastAsia="Times New Roman" w:hAnsi="Times New Roman"/>
          <w:sz w:val="24"/>
          <w:szCs w:val="24"/>
        </w:rPr>
        <w:t xml:space="preserve">Owen, R. (1813). A new view of society; or essays on the formation of human character. Cadell &amp; Davies.</w:t>
      </w:r>
    </w:p>
    <w:p>
      <w:pPr>
        <w:spacing w:after="200" w:line="360"/>
        <w:ind w:left="720" w:hanging="720"/>
        <w:jc w:val="both"/>
      </w:pPr>
      <w:r>
        <w:rPr>
          <w:rFonts w:ascii="Times New Roman" w:cs="Times New Roman" w:eastAsia="Times New Roman" w:hAnsi="Times New Roman"/>
          <w:sz w:val="24"/>
          <w:szCs w:val="24"/>
        </w:rPr>
        <w:t xml:space="preserve">Polanyi, K. (1944). The great transformation: The political and economic origins of our time. Farrar &amp; Rinehart.</w:t>
      </w:r>
    </w:p>
    <w:p>
      <w:pPr>
        <w:pStyle w:val="Heading3"/>
        <w:spacing w:after="120" w:before="200"/>
        <w:rPr>
          <w:rFonts w:ascii="Times New Roman" w:cs="Times New Roman" w:eastAsia="Times New Roman" w:hAnsi="Times New Roman"/>
          <w:b/>
          <w:bCs/>
          <w:i/>
          <w:iCs/>
          <w:color w:val="333333"/>
          <w:sz w:val="24"/>
          <w:szCs w:val="24"/>
        </w:rPr>
      </w:pPr>
      <w:r>
        <w:t xml:space="preserve">Welfare State and Comparative Political Economy</w:t>
      </w:r>
    </w:p>
    <w:p>
      <w:pPr>
        <w:spacing w:after="200" w:line="360"/>
        <w:ind w:left="720" w:hanging="720"/>
        <w:jc w:val="both"/>
      </w:pPr>
      <w:r>
        <w:rPr>
          <w:rFonts w:ascii="Times New Roman" w:cs="Times New Roman" w:eastAsia="Times New Roman" w:hAnsi="Times New Roman"/>
          <w:sz w:val="24"/>
          <w:szCs w:val="24"/>
        </w:rPr>
        <w:t xml:space="preserve">Cole, G. D. H. (1956). A history of socialist thought: Vol. 3, The second international. Macmillan.</w:t>
      </w:r>
    </w:p>
    <w:p>
      <w:pPr>
        <w:spacing w:after="200" w:line="360"/>
        <w:ind w:left="720" w:hanging="720"/>
        <w:jc w:val="both"/>
      </w:pPr>
      <w:r>
        <w:rPr>
          <w:rFonts w:ascii="Times New Roman" w:cs="Times New Roman" w:eastAsia="Times New Roman" w:hAnsi="Times New Roman"/>
          <w:sz w:val="24"/>
          <w:szCs w:val="24"/>
        </w:rPr>
        <w:t xml:space="preserve">Esping-Andersen, G. (1990). The three worlds of welfare capitalism. Princeton University Press.</w:t>
      </w:r>
    </w:p>
    <w:p>
      <w:pPr>
        <w:spacing w:after="200" w:line="360"/>
        <w:ind w:left="720" w:hanging="720"/>
        <w:jc w:val="both"/>
      </w:pPr>
      <w:r>
        <w:rPr>
          <w:rFonts w:ascii="Times New Roman" w:cs="Times New Roman" w:eastAsia="Times New Roman" w:hAnsi="Times New Roman"/>
          <w:sz w:val="24"/>
          <w:szCs w:val="24"/>
        </w:rPr>
        <w:t xml:space="preserve">Hacker, J. S. (2002). The divided welfare state: The battle over public and private social benefits in the United States. Cambridge University Press.</w:t>
      </w:r>
    </w:p>
    <w:p>
      <w:pPr>
        <w:spacing w:after="200" w:line="360"/>
        <w:ind w:left="720" w:hanging="720"/>
        <w:jc w:val="both"/>
      </w:pPr>
      <w:r>
        <w:rPr>
          <w:rFonts w:ascii="Times New Roman" w:cs="Times New Roman" w:eastAsia="Times New Roman" w:hAnsi="Times New Roman"/>
          <w:sz w:val="24"/>
          <w:szCs w:val="24"/>
        </w:rPr>
        <w:t xml:space="preserve">Kenworthy, L. (2019). Social democratic capitalism. Oxford University Press.</w:t>
      </w:r>
    </w:p>
    <w:p>
      <w:pPr>
        <w:spacing w:after="200" w:line="360"/>
        <w:ind w:left="720" w:hanging="720"/>
        <w:jc w:val="both"/>
      </w:pPr>
      <w:r>
        <w:rPr>
          <w:rFonts w:ascii="Times New Roman" w:cs="Times New Roman" w:eastAsia="Times New Roman" w:hAnsi="Times New Roman"/>
          <w:sz w:val="24"/>
          <w:szCs w:val="24"/>
        </w:rPr>
        <w:t xml:space="preserve">Lindbeck, A. (1997). The Swedish experiment. Journal of Economic Literature, 35(3), 1273–1319.</w:t>
      </w:r>
    </w:p>
    <w:p>
      <w:pPr>
        <w:pStyle w:val="Heading3"/>
        <w:spacing w:after="120" w:before="200"/>
        <w:rPr>
          <w:rFonts w:ascii="Times New Roman" w:cs="Times New Roman" w:eastAsia="Times New Roman" w:hAnsi="Times New Roman"/>
          <w:b/>
          <w:bCs/>
          <w:i/>
          <w:iCs/>
          <w:color w:val="333333"/>
          <w:sz w:val="24"/>
          <w:szCs w:val="24"/>
        </w:rPr>
      </w:pPr>
      <w:r>
        <w:t xml:space="preserve">Country Studies and Case Evidence</w:t>
      </w:r>
    </w:p>
    <w:p>
      <w:pPr>
        <w:spacing w:after="200" w:line="360"/>
        <w:ind w:left="720" w:hanging="720"/>
        <w:jc w:val="both"/>
      </w:pPr>
      <w:r>
        <w:rPr>
          <w:rFonts w:ascii="Times New Roman" w:cs="Times New Roman" w:eastAsia="Times New Roman" w:hAnsi="Times New Roman"/>
          <w:sz w:val="24"/>
          <w:szCs w:val="24"/>
        </w:rPr>
        <w:t xml:space="preserve">Corrales, J. (2011). Dragon in the tropics: Hugo Chávez and the political economy of revolution in Venezuela. Brookings Institution Press.</w:t>
      </w:r>
    </w:p>
    <w:p>
      <w:pPr>
        <w:spacing w:after="200" w:line="360"/>
        <w:ind w:left="720" w:hanging="720"/>
        <w:jc w:val="both"/>
      </w:pPr>
      <w:r>
        <w:rPr>
          <w:rFonts w:ascii="Times New Roman" w:cs="Times New Roman" w:eastAsia="Times New Roman" w:hAnsi="Times New Roman"/>
          <w:sz w:val="24"/>
          <w:szCs w:val="24"/>
        </w:rPr>
        <w:t xml:space="preserve">Norberg, J. (2003). In defense of global capitalism (R. Donatello, Trans.). Cato Institute Press.</w:t>
      </w:r>
    </w:p>
    <w:p>
      <w:pPr>
        <w:spacing w:after="200" w:line="360"/>
        <w:ind w:left="720" w:hanging="720"/>
        <w:jc w:val="both"/>
      </w:pPr>
      <w:r>
        <w:rPr>
          <w:rFonts w:ascii="Times New Roman" w:cs="Times New Roman" w:eastAsia="Times New Roman" w:hAnsi="Times New Roman"/>
          <w:sz w:val="24"/>
          <w:szCs w:val="24"/>
        </w:rPr>
        <w:t xml:space="preserve">Pérez, L. A., Jr. (2011). Cuba: Between reform and revolution (4th ed.). Oxford University Press.</w:t>
      </w:r>
    </w:p>
    <w:p>
      <w:pPr>
        <w:pStyle w:val="Heading3"/>
        <w:spacing w:after="120" w:before="200"/>
        <w:rPr>
          <w:rFonts w:ascii="Times New Roman" w:cs="Times New Roman" w:eastAsia="Times New Roman" w:hAnsi="Times New Roman"/>
          <w:b/>
          <w:bCs/>
          <w:i/>
          <w:iCs/>
          <w:color w:val="333333"/>
          <w:sz w:val="24"/>
          <w:szCs w:val="24"/>
        </w:rPr>
      </w:pPr>
      <w:r>
        <w:t xml:space="preserve">Political Theory and Institutional Analysis</w:t>
      </w:r>
    </w:p>
    <w:p>
      <w:pPr>
        <w:spacing w:after="200" w:line="360"/>
        <w:ind w:left="720" w:hanging="720"/>
        <w:jc w:val="both"/>
      </w:pPr>
      <w:r>
        <w:rPr>
          <w:rFonts w:ascii="Times New Roman" w:cs="Times New Roman" w:eastAsia="Times New Roman" w:hAnsi="Times New Roman"/>
          <w:sz w:val="24"/>
          <w:szCs w:val="24"/>
        </w:rPr>
        <w:t xml:space="preserve">Dahl, R. A. (1989). Democracy and its critics. Yale University Press.</w:t>
      </w:r>
    </w:p>
    <w:p>
      <w:pPr>
        <w:spacing w:after="200" w:line="360"/>
        <w:ind w:left="720" w:hanging="720"/>
        <w:jc w:val="both"/>
      </w:pPr>
      <w:r>
        <w:rPr>
          <w:rFonts w:ascii="Times New Roman" w:cs="Times New Roman" w:eastAsia="Times New Roman" w:hAnsi="Times New Roman"/>
          <w:sz w:val="24"/>
          <w:szCs w:val="24"/>
        </w:rPr>
        <w:t xml:space="preserve">Fukuyama, F. (1992). The end of history and the last man. Free Press.</w:t>
      </w:r>
    </w:p>
    <w:p>
      <w:pPr>
        <w:spacing w:after="200" w:line="360"/>
        <w:ind w:left="720" w:hanging="720"/>
        <w:jc w:val="both"/>
      </w:pPr>
      <w:r>
        <w:rPr>
          <w:rFonts w:ascii="Times New Roman" w:cs="Times New Roman" w:eastAsia="Times New Roman" w:hAnsi="Times New Roman"/>
          <w:sz w:val="24"/>
          <w:szCs w:val="24"/>
        </w:rPr>
        <w:t xml:space="preserve">Rawls, J. (1971). A theory of justice. Harvard University Press.</w:t>
      </w:r>
    </w:p>
    <w:p>
      <w:pPr>
        <w:spacing w:after="200" w:line="360"/>
        <w:ind w:left="720" w:hanging="720"/>
        <w:jc w:val="both"/>
      </w:pPr>
      <w:r>
        <w:rPr>
          <w:rFonts w:ascii="Times New Roman" w:cs="Times New Roman" w:eastAsia="Times New Roman" w:hAnsi="Times New Roman"/>
          <w:sz w:val="24"/>
          <w:szCs w:val="24"/>
        </w:rPr>
        <w:t xml:space="preserve">Zakaria, F. (2003). The future of freedom: Illiberal democracy at home and abroad. W. W. Norton.</w:t>
      </w:r>
    </w:p>
    <w:p>
      <w:pPr>
        <w:pStyle w:val="Heading3"/>
        <w:spacing w:after="120" w:before="200"/>
        <w:rPr>
          <w:rFonts w:ascii="Times New Roman" w:cs="Times New Roman" w:eastAsia="Times New Roman" w:hAnsi="Times New Roman"/>
          <w:b/>
          <w:bCs/>
          <w:i/>
          <w:iCs/>
          <w:color w:val="333333"/>
          <w:sz w:val="24"/>
          <w:szCs w:val="24"/>
        </w:rPr>
      </w:pPr>
      <w:r>
        <w:t xml:space="preserve">Data and Reports</w:t>
      </w:r>
    </w:p>
    <w:p>
      <w:pPr>
        <w:spacing w:after="200" w:line="360"/>
        <w:ind w:left="720" w:hanging="720"/>
        <w:jc w:val="both"/>
      </w:pPr>
      <w:r>
        <w:rPr>
          <w:rFonts w:ascii="Times New Roman" w:cs="Times New Roman" w:eastAsia="Times New Roman" w:hAnsi="Times New Roman"/>
          <w:sz w:val="24"/>
          <w:szCs w:val="24"/>
        </w:rPr>
        <w:t xml:space="preserve">Courtois, S., Werth, N., Panné, J.-L., Paczkowski, A., Bartošek, K., &amp; Margolin, J.-L. (1999). The black book of communism: Crimes, terror, repression (J. Murphy &amp; M. Kramer, Trans.). Harvard University Press.</w:t>
      </w:r>
    </w:p>
    <w:p>
      <w:pPr>
        <w:spacing w:after="200" w:line="360"/>
        <w:ind w:left="720" w:hanging="720"/>
        <w:jc w:val="both"/>
      </w:pPr>
      <w:r>
        <w:rPr>
          <w:rFonts w:ascii="Times New Roman" w:cs="Times New Roman" w:eastAsia="Times New Roman" w:hAnsi="Times New Roman"/>
          <w:sz w:val="24"/>
          <w:szCs w:val="24"/>
        </w:rPr>
        <w:t xml:space="preserve">Fraser Institute. (2023). Economic freedom of the world: 2023 annual report. Fraser Institute. https://www.fraserinstitute.org</w:t>
      </w:r>
    </w:p>
    <w:p>
      <w:pPr>
        <w:spacing w:after="200" w:line="360"/>
        <w:ind w:left="720" w:hanging="720"/>
        <w:jc w:val="both"/>
      </w:pPr>
      <w:r>
        <w:rPr>
          <w:rFonts w:ascii="Times New Roman" w:cs="Times New Roman" w:eastAsia="Times New Roman" w:hAnsi="Times New Roman"/>
          <w:sz w:val="24"/>
          <w:szCs w:val="24"/>
        </w:rPr>
        <w:t xml:space="preserve">OECD. (2023). Society at a glance 2023: OECD social indicators. OECD Publishing. https://doi.org/10.1787/39e462d7-en</w:t>
      </w:r>
    </w:p>
    <w:p>
      <w:pPr>
        <w:spacing w:after="200" w:line="360"/>
        <w:ind w:left="720" w:hanging="720"/>
        <w:jc w:val="both"/>
      </w:pPr>
      <w:r>
        <w:rPr>
          <w:rFonts w:ascii="Times New Roman" w:cs="Times New Roman" w:eastAsia="Times New Roman" w:hAnsi="Times New Roman"/>
          <w:sz w:val="24"/>
          <w:szCs w:val="24"/>
        </w:rPr>
        <w:t xml:space="preserve">Transparency International. (2023). Corruption perceptions index 2023. Transparency International. https://www.transparency.org/en/cpi</w:t>
      </w:r>
    </w:p>
    <w:p>
      <w:pPr>
        <w:spacing w:after="200" w:line="360"/>
        <w:ind w:left="720" w:hanging="720"/>
        <w:jc w:val="both"/>
      </w:pPr>
      <w:r>
        <w:rPr>
          <w:rFonts w:ascii="Times New Roman" w:cs="Times New Roman" w:eastAsia="Times New Roman" w:hAnsi="Times New Roman"/>
          <w:sz w:val="24"/>
          <w:szCs w:val="24"/>
        </w:rPr>
        <w:t xml:space="preserve">United Nations Development Programme. (2023). Human development report 2023/2024. United Nations. https://hdr.undp.org</w:t>
      </w:r>
    </w:p>
    <w:p>
      <w:pPr>
        <w:spacing w:after="200" w:line="360"/>
        <w:ind w:left="720" w:hanging="720"/>
        <w:jc w:val="both"/>
      </w:pPr>
      <w:r>
        <w:rPr>
          <w:rFonts w:ascii="Times New Roman" w:cs="Times New Roman" w:eastAsia="Times New Roman" w:hAnsi="Times New Roman"/>
          <w:sz w:val="24"/>
          <w:szCs w:val="24"/>
        </w:rPr>
        <w:t xml:space="preserve">World Bank. (2024). World development indicators: GDP per capita (current US$). World Bank Group. https://data.worldbank.org/indicator/NY.GDP.PCAP.CD</w:t>
      </w:r>
    </w:p>
    <w:p>
      <w:pPr>
        <w:pStyle w:val="Heading3"/>
        <w:spacing w:after="120" w:before="200"/>
        <w:rPr>
          <w:rFonts w:ascii="Times New Roman" w:cs="Times New Roman" w:eastAsia="Times New Roman" w:hAnsi="Times New Roman"/>
          <w:b/>
          <w:bCs/>
          <w:i/>
          <w:iCs/>
          <w:color w:val="333333"/>
          <w:sz w:val="24"/>
          <w:szCs w:val="24"/>
        </w:rPr>
      </w:pPr>
      <w:r>
        <w:t xml:space="preserve">American Social Policy History</w:t>
      </w:r>
    </w:p>
    <w:p>
      <w:pPr>
        <w:spacing w:after="200" w:line="360"/>
        <w:ind w:left="720" w:hanging="720"/>
        <w:jc w:val="both"/>
      </w:pPr>
      <w:r>
        <w:rPr>
          <w:rFonts w:ascii="Times New Roman" w:cs="Times New Roman" w:eastAsia="Times New Roman" w:hAnsi="Times New Roman"/>
          <w:sz w:val="24"/>
          <w:szCs w:val="24"/>
        </w:rPr>
        <w:t xml:space="preserve">Blumenthal, D., &amp; Morone, J. A. (2009). The heart of power: Health and politics in the Oval Office. University of California Press.</w:t>
      </w:r>
    </w:p>
    <w:p>
      <w:pPr>
        <w:spacing w:after="200" w:line="360"/>
        <w:ind w:left="720" w:hanging="720"/>
        <w:jc w:val="both"/>
      </w:pPr>
      <w:r>
        <w:rPr>
          <w:rFonts w:ascii="Times New Roman" w:cs="Times New Roman" w:eastAsia="Times New Roman" w:hAnsi="Times New Roman"/>
          <w:sz w:val="24"/>
          <w:szCs w:val="24"/>
        </w:rPr>
        <w:t xml:space="preserve">Hacker, J. S., &amp; Pierson, P. (2010). Winner-take-all politics: How Washington made the rich richer — and turned its back on the middle class. Simon &amp; Schuster.</w:t>
      </w:r>
    </w:p>
    <w:p>
      <w:pPr>
        <w:spacing w:after="200" w:line="360"/>
        <w:ind w:left="720" w:hanging="720"/>
        <w:jc w:val="both"/>
      </w:pPr>
      <w:r>
        <w:rPr>
          <w:rFonts w:ascii="Times New Roman" w:cs="Times New Roman" w:eastAsia="Times New Roman" w:hAnsi="Times New Roman"/>
          <w:sz w:val="24"/>
          <w:szCs w:val="24"/>
        </w:rPr>
        <w:t xml:space="preserve">Mettler, S. (2011). The submerged state: How invisible government policies undermine American democracy. University of Chicago Press.</w:t>
      </w:r>
    </w:p>
    <w:p>
      <w:pPr>
        <w:spacing w:after="200" w:line="360"/>
        <w:ind w:left="720" w:hanging="720"/>
        <w:jc w:val="both"/>
      </w:pPr>
      <w:r>
        <w:rPr>
          <w:rFonts w:ascii="Times New Roman" w:cs="Times New Roman" w:eastAsia="Times New Roman" w:hAnsi="Times New Roman"/>
          <w:sz w:val="24"/>
          <w:szCs w:val="24"/>
        </w:rPr>
        <w:t xml:space="preserve">Ross, D. (1993). The GI Bill: A perfect law (W. Tuttle, Jr., Ed.). Atheneum.</w:t>
      </w:r>
    </w:p>
    <w:p>
      <w:pPr>
        <w:spacing w:after="200" w:line="360"/>
        <w:ind w:left="720" w:hanging="720"/>
        <w:jc w:val="both"/>
      </w:pPr>
      <w:r>
        <w:rPr>
          <w:rFonts w:ascii="Times New Roman" w:cs="Times New Roman" w:eastAsia="Times New Roman" w:hAnsi="Times New Roman"/>
          <w:sz w:val="24"/>
          <w:szCs w:val="24"/>
        </w:rPr>
        <w:t xml:space="preserve">Social Security Administration. (2024). Fast facts and figures about Social Security, 2024 (SSA Publication No. 13-11785). U.S. Government Printing Office.</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Socialism vs. Communism: History, Distinctions, and Successful Alternatives</dc:title>
  <dc:creator>U U Bot / PAI</dc:creator>
  <dc:description>Part Three of a Series on the Communist Threat to the United States</dc:description>
  <cp:lastModifiedBy>Un-named</cp:lastModifiedBy>
  <cp:revision>1</cp:revision>
  <dcterms:created xsi:type="dcterms:W3CDTF">2026-06-27T12:46:26.069Z</dcterms:created>
  <dcterms:modified xsi:type="dcterms:W3CDTF">2026-06-27T12:46:26.069Z</dcterms:modified>
</cp:coreProperties>
</file>

<file path=docProps/custom.xml><?xml version="1.0" encoding="utf-8"?>
<Properties xmlns="http://schemas.openxmlformats.org/officeDocument/2006/custom-properties" xmlns:vt="http://schemas.openxmlformats.org/officeDocument/2006/docPropsVTypes"/>
</file>