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r>
        <w:rPr>
          <w:rFonts w:ascii="Times New Roman" w:cs="Times New Roman" w:eastAsia="Times New Roman" w:hAnsi="Times New Roman"/>
          <w:sz w:val="24"/>
          <w:szCs w:val="24"/>
        </w:rPr>
        <w:t xml:space="preserve"/>
      </w:r>
    </w:p>
    <w:p>
      <w:pPr>
        <w:spacing w:after="120" w:before="0"/>
        <w:jc w:val="center"/>
      </w:pPr>
      <w:r>
        <w:rPr>
          <w:rFonts w:ascii="Calibri" w:cs="Calibri" w:eastAsia="Calibri" w:hAnsi="Calibri"/>
          <w:b/>
          <w:bCs/>
          <w:color w:val="1F3864"/>
          <w:sz w:val="56"/>
          <w:szCs w:val="56"/>
        </w:rPr>
        <w:t xml:space="preserve">The Threat of Communism</w:t>
      </w:r>
    </w:p>
    <w:p>
      <w:pPr>
        <w:spacing w:after="320" w:before="0"/>
        <w:jc w:val="center"/>
      </w:pPr>
      <w:r>
        <w:rPr>
          <w:rFonts w:ascii="Calibri" w:cs="Calibri" w:eastAsia="Calibri" w:hAnsi="Calibri"/>
          <w:b/>
          <w:bCs/>
          <w:color w:val="1F3864"/>
          <w:sz w:val="56"/>
          <w:szCs w:val="56"/>
        </w:rPr>
        <w:t xml:space="preserve">to the United States</w:t>
      </w:r>
    </w:p>
    <w:p>
      <w:pPr>
        <w:spacing w:after="120" w:before="0"/>
        <w:jc w:val="center"/>
      </w:pPr>
      <w:r>
        <w:rPr>
          <w:rFonts w:ascii="Calibri" w:cs="Calibri" w:eastAsia="Calibri" w:hAnsi="Calibri"/>
          <w:b/>
          <w:bCs/>
          <w:color w:val="1F3864"/>
          <w:sz w:val="36"/>
          <w:szCs w:val="36"/>
        </w:rPr>
        <w:t xml:space="preserve">Part Seven</w:t>
      </w:r>
    </w:p>
    <w:p>
      <w:pPr>
        <w:spacing w:after="240" w:before="0"/>
        <w:jc w:val="center"/>
      </w:pPr>
      <w:r>
        <w:rPr>
          <w:rFonts w:ascii="Calibri" w:cs="Calibri" w:eastAsia="Calibri" w:hAnsi="Calibri"/>
          <w:i/>
          <w:iCs/>
          <w:sz w:val="30"/>
          <w:szCs w:val="30"/>
        </w:rPr>
        <w:t xml:space="preserve">The Democratic Socialists of America -- Doctrine, Influence, and Communist Alignment</w:t>
      </w:r>
    </w:p>
    <w:p>
      <w:pPr>
        <w:spacing w:after="400" w:before="400"/>
        <w:jc w:val="center"/>
      </w:pPr>
      <w:r>
        <w:drawing>
          <wp:inline distT="0" distB="0" distL="0" distR="0">
            <wp:extent cx="3810000" cy="2190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810000" cy="2190750"/>
                    </a:xfrm>
                    <a:prstGeom prst="rect">
                      <a:avLst/>
                    </a:prstGeom>
                  </pic:spPr>
                </pic:pic>
              </a:graphicData>
            </a:graphic>
          </wp:inline>
        </w:drawing>
      </w:r>
    </w:p>
    <w:p>
      <w:pPr>
        <w:spacing w:after="200" w:before="0"/>
        <w:jc w:val="center"/>
      </w:pPr>
      <w:r>
        <w:rPr>
          <w:rFonts w:ascii="Calibri" w:cs="Calibri" w:eastAsia="Calibri" w:hAnsi="Calibri"/>
          <w:b/>
          <w:bCs/>
          <w:color w:val="1F3864"/>
          <w:sz w:val="28"/>
          <w:szCs w:val="28"/>
        </w:rPr>
        <w:t xml:space="preserve">June 2026</w:t>
      </w:r>
    </w:p>
    <w:p>
      <w:pPr>
        <w:spacing w:after="0" w:before="0"/>
        <w:jc w:val="center"/>
      </w:pPr>
      <w:r>
        <w:rPr>
          <w:rFonts w:ascii="Times New Roman" w:cs="Times New Roman" w:eastAsia="Times New Roman" w:hAnsi="Times New Roman"/>
          <w:i/>
          <w:iCs/>
          <w:sz w:val="20"/>
          <w:szCs w:val="20"/>
        </w:rPr>
        <w:t xml:space="preserve">Seventh in a series examining Communist ideology and its presence in the United States</w:t>
      </w:r>
    </w:p>
    <w:p>
      <w:r>
        <w:br w:type="page"/>
      </w:r>
    </w:p>
    <w:p>
      <w:pPr>
        <w:pStyle w:val="Heading1"/>
        <w:keepNext/>
        <w:spacing w:after="200" w:before="360"/>
      </w:pPr>
      <w:r>
        <w:rPr>
          <w:rFonts w:ascii="Calibri" w:cs="Calibri" w:eastAsia="Calibri" w:hAnsi="Calibri"/>
          <w:b/>
          <w:bCs/>
          <w:color w:val="1F3864"/>
          <w:sz w:val="32"/>
          <w:szCs w:val="32"/>
        </w:rPr>
        <w:t xml:space="preserve">Section I -- What is the DSA?</w:t>
      </w:r>
    </w:p>
    <w:p>
      <w:pPr>
        <w:spacing w:after="160" w:before="0"/>
      </w:pPr>
      <w:r>
        <w:rPr>
          <w:rFonts w:ascii="Times New Roman" w:cs="Times New Roman" w:eastAsia="Times New Roman" w:hAnsi="Times New Roman"/>
          <w:sz w:val="24"/>
          <w:szCs w:val="24"/>
        </w:rPr>
        <w:t xml:space="preserve">The Democratic Socialists of America (DSA) was founded in 1982 through the merger of the Democratic Socialist Organizing Committee (DSOC) and the New American Movement (NAM), a consolidation engineered by the socialist writer and activist Michael Harrington (Isserman, 2001). Harrington -- best known for The Other America (1962), the book that helped catalyze Lyndon Johnson's War on Poverty -- sought to build a single broad-tent organization for the American democratic left, deliberately positioned outside the orbit of Soviet-aligned Communist parties and outside the post-1968 New Left's revolutionary fringe (Isserman, 2001).</w:t>
      </w:r>
    </w:p>
    <w:p>
      <w:pPr>
        <w:spacing w:after="160" w:before="0"/>
      </w:pPr>
      <w:r>
        <w:rPr>
          <w:rFonts w:ascii="Times New Roman" w:cs="Times New Roman" w:eastAsia="Times New Roman" w:hAnsi="Times New Roman"/>
          <w:sz w:val="24"/>
          <w:szCs w:val="24"/>
        </w:rPr>
        <w:t xml:space="preserve">Legally, the DSA is a 501(c)(4) nonprofit social-welfare organization, not a political party (Democratic Socialists of America, 2024). Its members who run for elected office almost universally appear on the Democratic Party ballot line -- a tactical choice, not an organizational identity. The organization holds its own membership rolls, dues schedule, conventions, and platform, and endorses candidates independently of any party.</w:t>
      </w:r>
    </w:p>
    <w:p>
      <w:pPr>
        <w:spacing w:after="160" w:before="0"/>
      </w:pPr>
      <w:r>
        <w:rPr>
          <w:rFonts w:ascii="Times New Roman" w:cs="Times New Roman" w:eastAsia="Times New Roman" w:hAnsi="Times New Roman"/>
          <w:sz w:val="24"/>
          <w:szCs w:val="24"/>
        </w:rPr>
        <w:t xml:space="preserve">Membership followed the Bernie Sanders presidential campaigns. After the 2016 primary, DSA membership grew from roughly 6,000 to over 25,000 within a year; following the 2020 primary, membership peaked at approximately 92,000 (Democratic Socialists of America, 2024). By 2024, attrition associated with internal disputes -- particularly over the Israel-Gaza conflict -- and the absence of an active national campaign reduced active membership to an estimated 50,000-60,000.</w:t>
      </w:r>
    </w:p>
    <w:p>
      <w:pPr>
        <w:spacing w:after="160" w:before="0"/>
      </w:pPr>
      <w:r>
        <w:rPr>
          <w:rFonts w:ascii="Times New Roman" w:cs="Times New Roman" w:eastAsia="Times New Roman" w:hAnsi="Times New Roman"/>
          <w:sz w:val="24"/>
          <w:szCs w:val="24"/>
        </w:rPr>
        <w:t xml:space="preserve">Governance is formally democratic. A National Convention meets every two years and sets the platform; between conventions, a National Political Committee (NPC) of sixteen elected members exercises executive authority, supported by a National Director. There are more than two hundred local chapters, and the Young Democratic Socialists of America (YDSA) serves as the student wing on college campuses (Democratic Socialists of America, 2024).</w:t>
      </w:r>
    </w:p>
    <w:p>
      <w:r>
        <w:rPr>
          <w:rFonts w:ascii="Times New Roman" w:cs="Times New Roman" w:eastAsia="Times New Roman" w:hAnsi="Times New Roman"/>
          <w:sz w:val="24"/>
          <w:szCs w:val="24"/>
        </w:rP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1F3864" w:sz="12"/>
              <w:left w:val="single" w:color="1F3864" w:sz="24"/>
              <w:bottom w:val="single" w:color="1F3864" w:sz="6"/>
              <w:right w:val="single" w:color="1F3864" w:sz="6"/>
            </w:tcBorders>
            <w:shd w:fill="F0F0F0" w:color="auto" w:val="clear"/>
            <w:tcMar>
              <w:top w:type="dxa" w:w="200"/>
              <w:left w:type="dxa" w:w="240"/>
              <w:bottom w:type="dxa" w:w="200"/>
              <w:right w:type="dxa" w:w="240"/>
            </w:tcMar>
          </w:tcPr>
          <w:p>
            <w:pPr>
              <w:spacing w:after="80" w:before="0"/>
            </w:pPr>
            <w:r>
              <w:rPr>
                <w:rFonts w:ascii="Calibri" w:cs="Calibri" w:eastAsia="Calibri" w:hAnsi="Calibri"/>
                <w:b/>
                <w:bCs/>
                <w:color w:val="1F3864"/>
                <w:sz w:val="24"/>
                <w:szCs w:val="24"/>
              </w:rPr>
              <w:t xml:space="preserve">DSA's own words -- official FAQ (dsausa.org)</w:t>
            </w:r>
          </w:p>
          <w:p>
            <w:pPr>
              <w:spacing w:after="0" w:before="0"/>
            </w:pPr>
            <w:r>
              <w:rPr>
                <w:rFonts w:ascii="Times New Roman" w:cs="Times New Roman" w:eastAsia="Times New Roman" w:hAnsi="Times New Roman"/>
                <w:sz w:val="22"/>
                <w:szCs w:val="22"/>
              </w:rPr>
              <w:t xml:space="preserve">DSA is not a political party. Rather, DSA is a political organization that fights for reforms today that will weaken the power of corporations and increase the power of working people.</w:t>
            </w:r>
          </w:p>
        </w:tc>
      </w:tr>
    </w:tbl>
    <w:p>
      <w:r>
        <w:rPr>
          <w:rFonts w:ascii="Times New Roman" w:cs="Times New Roman" w:eastAsia="Times New Roman" w:hAnsi="Times New Roman"/>
          <w:sz w:val="24"/>
          <w:szCs w:val="24"/>
        </w:rPr>
        <w:t xml:space="preserve"/>
      </w:r>
    </w:p>
    <w:p>
      <w:r>
        <w:br w:type="page"/>
      </w:r>
    </w:p>
    <w:p>
      <w:pPr>
        <w:pStyle w:val="Heading1"/>
        <w:keepNext/>
        <w:spacing w:after="200" w:before="360"/>
      </w:pPr>
      <w:r>
        <w:rPr>
          <w:rFonts w:ascii="Calibri" w:cs="Calibri" w:eastAsia="Calibri" w:hAnsi="Calibri"/>
          <w:b/>
          <w:bCs/>
          <w:color w:val="1F3864"/>
          <w:sz w:val="32"/>
          <w:szCs w:val="32"/>
        </w:rPr>
        <w:t xml:space="preserve">Section II -- DSA Doctrine and Ideology</w:t>
      </w:r>
    </w:p>
    <w:p>
      <w:pPr>
        <w:spacing w:after="160" w:before="0"/>
      </w:pPr>
      <w:r>
        <w:rPr>
          <w:rFonts w:ascii="Times New Roman" w:cs="Times New Roman" w:eastAsia="Times New Roman" w:hAnsi="Times New Roman"/>
          <w:sz w:val="24"/>
          <w:szCs w:val="24"/>
        </w:rPr>
        <w:t xml:space="preserve">The DSA's core stated goal, as articulated in its 2024 national platform, is 'the abolition of capitalism and the creation of a democratically run economy' (Democratic Socialists of America, 2024). The organization is explicit, however, that it rejects 'the bureaucratic, authoritarian model of socialism' associated with the Soviet Union, the People's Republic of China under Mao, and other twentieth-century single-party socialist states. This distinction -- between democratic socialism as a movement and Marxist-Leninist communism as a state form -- is the rhetorical center of every official DSA self-description.</w:t>
      </w:r>
    </w:p>
    <w:p>
      <w:pPr>
        <w:spacing w:after="160" w:before="0"/>
      </w:pPr>
      <w:r>
        <w:rPr>
          <w:rFonts w:ascii="Times New Roman" w:cs="Times New Roman" w:eastAsia="Times New Roman" w:hAnsi="Times New Roman"/>
          <w:sz w:val="24"/>
          <w:szCs w:val="24"/>
        </w:rPr>
        <w:t xml:space="preserve">Headline policy positions include single-payer national health insurance (Medicare for All, with the elimination of private insurance as a parallel system), a Green New Deal that places energy and major industrial sectors under public ownership, the decommodification of housing ('housing as a human right', with substantial public construction and rent control), and a broadly anti-interventionist foreign policy. In 2021, the National Convention passed a resolution calling for U.S. withdrawal from NATO -- a position reported across mainstream coverage as a sharp break from the established American left (Politico, 2021; Foreign Policy, 2021).</w:t>
      </w:r>
    </w:p>
    <w:p>
      <w:pPr>
        <w:spacing w:after="160" w:before="0"/>
      </w:pPr>
      <w:r>
        <w:rPr>
          <w:rFonts w:ascii="Times New Roman" w:cs="Times New Roman" w:eastAsia="Times New Roman" w:hAnsi="Times New Roman"/>
          <w:sz w:val="24"/>
          <w:szCs w:val="24"/>
        </w:rPr>
        <w:t xml:space="preserve">Internally, the DSA is divided between two strategic camps. The 'dirty break' faction holds that working through the Democratic Party is a temporary tactic and that the long-term project is building an independent socialist party. The 'inside-outside' faction holds that the Democratic Party ballot line is a permanent feature of the American political landscape and that socialist gains must be made within it. The dispute shapes every internal vote on candidate endorsements and electoral strategy.</w:t>
      </w:r>
    </w:p>
    <w:p>
      <w:r>
        <w:rPr>
          <w:rFonts w:ascii="Times New Roman" w:cs="Times New Roman" w:eastAsia="Times New Roman" w:hAnsi="Times New Roman"/>
          <w:sz w:val="24"/>
          <w:szCs w:val="24"/>
        </w:rP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1F3864" w:sz="12"/>
              <w:left w:val="single" w:color="1F3864" w:sz="24"/>
              <w:bottom w:val="single" w:color="1F3864" w:sz="6"/>
              <w:right w:val="single" w:color="1F3864" w:sz="6"/>
            </w:tcBorders>
            <w:shd w:fill="F0F0F0" w:color="auto" w:val="clear"/>
            <w:tcMar>
              <w:top w:type="dxa" w:w="200"/>
              <w:left w:type="dxa" w:w="240"/>
              <w:bottom w:type="dxa" w:w="200"/>
              <w:right w:type="dxa" w:w="240"/>
            </w:tcMar>
          </w:tcPr>
          <w:p>
            <w:pPr>
              <w:spacing w:after="80" w:before="0"/>
            </w:pPr>
            <w:r>
              <w:rPr>
                <w:rFonts w:ascii="Calibri" w:cs="Calibri" w:eastAsia="Calibri" w:hAnsi="Calibri"/>
                <w:b/>
                <w:bCs/>
                <w:color w:val="1F3864"/>
                <w:sz w:val="24"/>
                <w:szCs w:val="24"/>
              </w:rPr>
              <w:t xml:space="preserve">DSA Platform -- platform.dsausa.org (2024)</w:t>
            </w:r>
          </w:p>
          <w:p>
            <w:pPr>
              <w:spacing w:after="0" w:before="0"/>
            </w:pPr>
            <w:r>
              <w:rPr>
                <w:rFonts w:ascii="Times New Roman" w:cs="Times New Roman" w:eastAsia="Times New Roman" w:hAnsi="Times New Roman"/>
                <w:sz w:val="22"/>
                <w:szCs w:val="22"/>
              </w:rPr>
              <w:t xml:space="preserve">We stand against the capitalist class and the politicians that serve their interests… We fight for the abolition of capitalism and the creation of a democratically run economy… workers around the world join together in common struggle to construct socialism worldwide.</w:t>
            </w:r>
          </w:p>
        </w:tc>
      </w:tr>
    </w:tbl>
    <w:p>
      <w:r>
        <w:rPr>
          <w:rFonts w:ascii="Times New Roman" w:cs="Times New Roman" w:eastAsia="Times New Roman" w:hAnsi="Times New Roman"/>
          <w:sz w:val="24"/>
          <w:szCs w:val="24"/>
        </w:rPr>
        <w:t xml:space="preserve"/>
      </w:r>
    </w:p>
    <w:p>
      <w:r>
        <w:br w:type="page"/>
      </w:r>
    </w:p>
    <w:p>
      <w:pPr>
        <w:pStyle w:val="Heading1"/>
        <w:keepNext/>
        <w:spacing w:after="200" w:before="360"/>
      </w:pPr>
      <w:r>
        <w:rPr>
          <w:rFonts w:ascii="Calibri" w:cs="Calibri" w:eastAsia="Calibri" w:hAnsi="Calibri"/>
          <w:b/>
          <w:bCs/>
          <w:color w:val="1F3864"/>
          <w:sz w:val="32"/>
          <w:szCs w:val="32"/>
        </w:rPr>
        <w:t xml:space="preserve">Section III -- Communist Alignment Analysis</w:t>
      </w:r>
    </w:p>
    <w:p>
      <w:pPr>
        <w:spacing w:after="160" w:before="0"/>
      </w:pPr>
      <w:r>
        <w:rPr>
          <w:rFonts w:ascii="Times New Roman" w:cs="Times New Roman" w:eastAsia="Times New Roman" w:hAnsi="Times New Roman"/>
          <w:sz w:val="24"/>
          <w:szCs w:val="24"/>
        </w:rPr>
        <w:t xml:space="preserve">The question of whether the DSA is 'Communist' depends entirely on how the term is defined. If 'Communist' means adherent of Marxist-Leninist political method -- vanguard party, one-party state, armed revolution, abolition of bourgeois democracy -- then the DSA is not Communist and is explicit about not being so. If 'Communist' is taken to mean adherent of the core economic and class analysis of Karl Marx -- class warfare between owners and workers, the abolition of private ownership of major productive enterprise, internationalism as the proper horizon of working-class politics -- then the alignment is direct and the DSA's own platform documents it in language Marx himself would recognize.</w:t>
      </w:r>
    </w:p>
    <w:p>
      <w:pPr>
        <w:spacing w:after="160" w:before="0"/>
      </w:pPr>
      <w:r>
        <w:rPr>
          <w:rFonts w:ascii="Times New Roman" w:cs="Times New Roman" w:eastAsia="Times New Roman" w:hAnsi="Times New Roman"/>
          <w:sz w:val="24"/>
          <w:szCs w:val="24"/>
        </w:rPr>
        <w:t xml:space="preserve">The table below pairs core doctrinal claims of Marxism-Communism against verbatim language from DSA's current platform.</w:t>
      </w:r>
    </w:p>
    <w:p>
      <w:r>
        <w:rPr>
          <w:rFonts w:ascii="Times New Roman" w:cs="Times New Roman" w:eastAsia="Times New Roman" w:hAnsi="Times New Roman"/>
          <w:sz w:val="24"/>
          <w:szCs w:val="24"/>
        </w:rPr>
        <w:t xml:space="preserve"/>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tblGrid>
      <w:tr>
        <w:trPr>
          <w:tblHeader/>
        </w:trPr>
        <w:tc>
          <w:tcPr>
            <w:shd w:fill="D9E2F3" w:color="auto" w:val="clear"/>
            <w:tcMar>
              <w:top w:type="dxa" w:w="100"/>
              <w:left w:type="dxa" w:w="120"/>
              <w:bottom w:type="dxa" w:w="100"/>
              <w:right w:type="dxa" w:w="120"/>
            </w:tcMar>
          </w:tcPr>
          <w:p>
            <w:pPr>
              <w:spacing w:after="0" w:before="0"/>
            </w:pPr>
            <w:r>
              <w:rPr>
                <w:rFonts w:ascii="Calibri" w:cs="Calibri" w:eastAsia="Calibri" w:hAnsi="Calibri"/>
                <w:b/>
                <w:bCs/>
                <w:color w:val="1F3864"/>
                <w:sz w:val="24"/>
                <w:szCs w:val="24"/>
              </w:rPr>
              <w:t xml:space="preserve">Marxist / Communist Doctrine</w:t>
            </w:r>
          </w:p>
        </w:tc>
        <w:tc>
          <w:tcPr>
            <w:shd w:fill="D9E2F3" w:color="auto" w:val="clear"/>
            <w:tcMar>
              <w:top w:type="dxa" w:w="100"/>
              <w:left w:type="dxa" w:w="120"/>
              <w:bottom w:type="dxa" w:w="100"/>
              <w:right w:type="dxa" w:w="120"/>
            </w:tcMar>
          </w:tcPr>
          <w:p>
            <w:pPr>
              <w:spacing w:after="0" w:before="0"/>
            </w:pPr>
            <w:r>
              <w:rPr>
                <w:rFonts w:ascii="Calibri" w:cs="Calibri" w:eastAsia="Calibri" w:hAnsi="Calibri"/>
                <w:b/>
                <w:bCs/>
                <w:color w:val="1F3864"/>
                <w:sz w:val="24"/>
                <w:szCs w:val="24"/>
              </w:rPr>
              <w:t xml:space="preserve">DSA Position</w:t>
            </w:r>
          </w:p>
        </w:tc>
        <w:tc>
          <w:tcPr>
            <w:shd w:fill="D9E2F3" w:color="auto" w:val="clear"/>
            <w:tcMar>
              <w:top w:type="dxa" w:w="100"/>
              <w:left w:type="dxa" w:w="120"/>
              <w:bottom w:type="dxa" w:w="100"/>
              <w:right w:type="dxa" w:w="120"/>
            </w:tcMar>
          </w:tcPr>
          <w:p>
            <w:pPr>
              <w:spacing w:after="0" w:before="0"/>
            </w:pPr>
            <w:r>
              <w:rPr>
                <w:rFonts w:ascii="Calibri" w:cs="Calibri" w:eastAsia="Calibri" w:hAnsi="Calibri"/>
                <w:b/>
                <w:bCs/>
                <w:color w:val="1F3864"/>
                <w:sz w:val="24"/>
                <w:szCs w:val="24"/>
              </w:rPr>
              <w:t xml:space="preserve">Source</w:t>
            </w:r>
          </w:p>
        </w:tc>
      </w:tr>
      <w:tr>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Class struggle (bourgeoisie vs. proletariat)</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'We stand against the capitalist class and the politicians that serve their interests' / 'Our members have taken on the capitalist class'</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DSA Platform, 2024</w:t>
            </w:r>
          </w:p>
        </w:tc>
      </w:tr>
      <w:tr>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Workers of the world / internationalism</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'workers around the world join together in common struggle to construct socialism worldwide'</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DSA Platform, 2024</w:t>
            </w:r>
          </w:p>
        </w:tc>
      </w:tr>
      <w:tr>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Abolition of private property (productive means)</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'the largest corporations are put under public ownership and democratic control' / housing commission: 'social housing must expropriate property from capitalists'</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DSA Platform, 2024</w:t>
            </w:r>
          </w:p>
        </w:tc>
      </w:tr>
      <w:tr>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Anti-capitalism as foundational</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'capitalism is the cause of violence, unemployment, and a climate crisis' / 'We fight for the abolition of capitalism'</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DSA Platform, 2024</w:t>
            </w:r>
          </w:p>
        </w:tc>
      </w:tr>
      <w:tr>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Vanguard party</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NO DIRECT PARALLEL -- DSA is explicitly mass-membership electoral; rejects Leninist vanguardism</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ADL Backgrounder, 2024</w:t>
            </w:r>
          </w:p>
        </w:tc>
      </w:tr>
      <w:tr>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State ownership of economy</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'social ownership and democratic control of utilities and key industries, including railroads, water, gas, electric'</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DSA Platform, 2024</w:t>
            </w:r>
          </w:p>
        </w:tc>
      </w:tr>
    </w:tbl>
    <w:p>
      <w:r>
        <w:rPr>
          <w:rFonts w:ascii="Times New Roman" w:cs="Times New Roman" w:eastAsia="Times New Roman" w:hAnsi="Times New Roman"/>
          <w:sz w:val="24"/>
          <w:szCs w:val="24"/>
        </w:rPr>
        <w:t xml:space="preserve"/>
      </w:r>
    </w:p>
    <w:p>
      <w:pPr>
        <w:spacing w:after="160" w:before="0"/>
      </w:pPr>
      <w:r>
        <w:rPr>
          <w:rFonts w:ascii="Times New Roman" w:cs="Times New Roman" w:eastAsia="Times New Roman" w:hAnsi="Times New Roman"/>
          <w:sz w:val="24"/>
          <w:szCs w:val="24"/>
        </w:rPr>
        <w:t xml:space="preserve">DSA explicitly self-identifies as democratic socialist, not Communist. It rejects Soviet authoritarianism. However, DSA's own platform language -- class warfare framing, internationalist calls for workers to 'join together in common struggle', and explicit calls to 'abolish capitalism' -- tracks directly with core Marxist doctrine. The critical distinction is method: DSA pursues transformation through elections and organizing, not armed revolution. Whether that distinction matters more than the shared ideological destination is a question of political philosophy, not disputed fact (ADL, 2024; City Journal, 2024).</w:t>
      </w:r>
    </w:p>
    <w:p>
      <w:r>
        <w:rPr>
          <w:rFonts w:ascii="Times New Roman" w:cs="Times New Roman" w:eastAsia="Times New Roman" w:hAnsi="Times New Roman"/>
          <w:sz w:val="24"/>
          <w:szCs w:val="24"/>
        </w:rP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1F3864" w:sz="12"/>
              <w:left w:val="single" w:color="1F3864" w:sz="24"/>
              <w:bottom w:val="single" w:color="1F3864" w:sz="6"/>
              <w:right w:val="single" w:color="1F3864" w:sz="6"/>
            </w:tcBorders>
            <w:shd w:fill="F0F0F0" w:color="auto" w:val="clear"/>
            <w:tcMar>
              <w:top w:type="dxa" w:w="200"/>
              <w:left w:type="dxa" w:w="240"/>
              <w:bottom w:type="dxa" w:w="200"/>
              <w:right w:type="dxa" w:w="240"/>
            </w:tcMar>
          </w:tcPr>
          <w:p>
            <w:pPr>
              <w:spacing w:after="80" w:before="0"/>
            </w:pPr>
            <w:r>
              <w:rPr>
                <w:rFonts w:ascii="Calibri" w:cs="Calibri" w:eastAsia="Calibri" w:hAnsi="Calibri"/>
                <w:b/>
                <w:bCs/>
                <w:color w:val="1F3864"/>
                <w:sz w:val="24"/>
                <w:szCs w:val="24"/>
              </w:rPr>
              <w:t xml:space="preserve">ADL Backgrounder (2024)</w:t>
            </w:r>
          </w:p>
          <w:p>
            <w:pPr>
              <w:spacing w:after="0" w:before="0"/>
            </w:pPr>
            <w:r>
              <w:rPr>
                <w:rFonts w:ascii="Times New Roman" w:cs="Times New Roman" w:eastAsia="Times New Roman" w:hAnsi="Times New Roman"/>
                <w:sz w:val="22"/>
                <w:szCs w:val="22"/>
              </w:rPr>
              <w:t xml:space="preserve">The ADL notes that 'most of its endorsed political candidates pursue more incremental goals -- seeking to reshape U.S. policy along the lines of Scandinavian social democracies.' DSA's platform calls for abolishing capitalism as a long-term goal but bundles it with near-term reforms.</w:t>
            </w:r>
          </w:p>
        </w:tc>
      </w:tr>
    </w:tbl>
    <w:p>
      <w:r>
        <w:rPr>
          <w:rFonts w:ascii="Times New Roman" w:cs="Times New Roman" w:eastAsia="Times New Roman" w:hAnsi="Times New Roman"/>
          <w:sz w:val="24"/>
          <w:szCs w:val="24"/>
        </w:rPr>
        <w:t xml:space="preserve"/>
      </w:r>
    </w:p>
    <w:p>
      <w:r>
        <w:br w:type="page"/>
      </w:r>
    </w:p>
    <w:p>
      <w:pPr>
        <w:pStyle w:val="Heading1"/>
        <w:keepNext/>
        <w:spacing w:after="200" w:before="360"/>
      </w:pPr>
      <w:r>
        <w:rPr>
          <w:rFonts w:ascii="Calibri" w:cs="Calibri" w:eastAsia="Calibri" w:hAnsi="Calibri"/>
          <w:b/>
          <w:bCs/>
          <w:color w:val="1F3864"/>
          <w:sz w:val="32"/>
          <w:szCs w:val="32"/>
        </w:rPr>
        <w:t xml:space="preserve">Section IV -- Prominent Members</w:t>
      </w:r>
    </w:p>
    <w:p>
      <w:pPr>
        <w:spacing w:after="160" w:before="0"/>
      </w:pPr>
      <w:r>
        <w:rPr>
          <w:rFonts w:ascii="Times New Roman" w:cs="Times New Roman" w:eastAsia="Times New Roman" w:hAnsi="Times New Roman"/>
          <w:sz w:val="24"/>
          <w:szCs w:val="24"/>
        </w:rPr>
        <w:t xml:space="preserve">The following profiles cover the DSA-affiliated members of Congress most frequently cited in public discussion of the organization's political influence, together with one non-member ally (Sanders) whose career has shaped DSA's strategic environment. Each profile presents the member's biography, their most quoted public statements, and the principal controversies that have attached to their tenure. Where allegations are unverified or disputed, that status is stated plainly.</w:t>
      </w:r>
    </w:p>
    <w:p>
      <w:pPr>
        <w:pStyle w:val="Heading2"/>
        <w:keepNext/>
        <w:spacing w:after="140" w:before="240"/>
      </w:pPr>
      <w:r>
        <w:rPr>
          <w:rFonts w:ascii="Calibri" w:cs="Calibri" w:eastAsia="Calibri" w:hAnsi="Calibri"/>
          <w:b/>
          <w:bCs/>
          <w:color w:val="1F3864"/>
          <w:sz w:val="28"/>
          <w:szCs w:val="28"/>
        </w:rPr>
        <w:t xml:space="preserve">Alexandria Ocasio-Cortez</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440"/>
        <w:gridCol w:w="7560"/>
      </w:tblGrid>
      <w:tr>
        <w:tc>
          <w:tcPr>
            <w:tcW w:type="dxa" w:w="1440"/>
            <w:shd w:fill="FFF9E6" w:color="auto" w:val="clear"/>
            <w:tcMar>
              <w:top w:type="dxa" w:w="140"/>
              <w:left w:type="dxa" w:w="140"/>
              <w:bottom w:type="dxa" w:w="140"/>
              <w:right w:type="dxa" w:w="140"/>
            </w:tcMar>
          </w:tcPr>
          <w:p>
            <w:pPr>
              <w:spacing w:after="0" w:before="0"/>
              <w:jc w:val="center"/>
            </w:pPr>
            <w:r>
              <w:drawing>
                <wp:inline distT="0" distB="0" distL="0" distR="0">
                  <wp:extent cx="1047750" cy="1333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1333500"/>
                          </a:xfrm>
                          <a:prstGeom prst="rect">
                            <a:avLst/>
                          </a:prstGeom>
                        </pic:spPr>
                      </pic:pic>
                    </a:graphicData>
                  </a:graphic>
                </wp:inline>
              </w:drawing>
            </w:r>
          </w:p>
        </w:tc>
        <w:tc>
          <w:tcPr>
            <w:tcW w:type="dxa" w:w="7560"/>
            <w:tcMar>
              <w:top w:type="dxa" w:w="140"/>
              <w:left w:type="dxa" w:w="200"/>
              <w:bottom w:type="dxa" w:w="140"/>
              <w:right w:type="dxa" w:w="200"/>
            </w:tcMar>
          </w:tcPr>
          <w:p>
            <w:pPr>
              <w:spacing w:after="60" w:before="0"/>
            </w:pPr>
            <w:r>
              <w:rPr>
                <w:rFonts w:ascii="Calibri" w:cs="Calibri" w:eastAsia="Calibri" w:hAnsi="Calibri"/>
                <w:b/>
                <w:bCs/>
                <w:color w:val="1F3864"/>
                <w:sz w:val="28"/>
                <w:szCs w:val="28"/>
              </w:rPr>
              <w:t xml:space="preserve">Alexandria Ocasio-Cortez</w:t>
            </w:r>
          </w:p>
          <w:p>
            <w:pPr>
              <w:spacing w:after="60" w:before="0"/>
            </w:pPr>
            <w:r>
              <w:rPr>
                <w:rFonts w:ascii="Times New Roman" w:cs="Times New Roman" w:eastAsia="Times New Roman" w:hAnsi="Times New Roman"/>
                <w:i/>
                <w:iCs/>
                <w:sz w:val="20"/>
                <w:szCs w:val="20"/>
              </w:rPr>
              <w:t xml:space="preserve">Born 1989, the Bronx, New York</w:t>
            </w:r>
          </w:p>
          <w:p>
            <w:pPr>
              <w:spacing w:after="100" w:before="0"/>
            </w:pPr>
            <w:r>
              <w:rPr>
                <w:rFonts w:ascii="Times New Roman" w:cs="Times New Roman" w:eastAsia="Times New Roman" w:hAnsi="Times New Roman"/>
                <w:b/>
                <w:bCs/>
                <w:sz w:val="24"/>
                <w:szCs w:val="24"/>
              </w:rPr>
              <w:t xml:space="preserve">U.S. Representative, NY-14 (2019-present) -- DSA-endorsed; member of both DSA and the Democratic Party.</w:t>
            </w:r>
          </w:p>
          <w:p>
            <w:pPr>
              <w:spacing w:after="0" w:before="0"/>
            </w:pPr>
            <w:r>
              <w:rPr>
                <w:rFonts w:ascii="Times New Roman" w:cs="Times New Roman" w:eastAsia="Times New Roman" w:hAnsi="Times New Roman"/>
                <w:sz w:val="24"/>
                <w:szCs w:val="24"/>
              </w:rPr>
              <w:t xml:space="preserve">Raised in the Bronx and Westchester County, Ocasio-Cortez graduated from Boston University with degrees in economics and international relations, then worked as a bartender and restaurant server before her 2018 primary campaign. The DSA endorsed her in the 2018 Democratic primary; she defeated ten-term incumbent Joe Crowley, who at the time chaired the House Democratic Caucus. She entered Congress in January 2019 as the youngest woman ever elected to the body. Her relationship with the DSA grew strained through 2023-2024 over her positioning on the Israel-Gaza conflict and several national-security votes, prompting public criticism from sections of DSA's national leadership.</w:t>
            </w:r>
          </w:p>
        </w:tc>
      </w:tr>
    </w:tbl>
    <w:p>
      <w:r>
        <w:rPr>
          <w:rFonts w:ascii="Times New Roman" w:cs="Times New Roman" w:eastAsia="Times New Roman" w:hAnsi="Times New Roman"/>
          <w:sz w:val="24"/>
          <w:szCs w:val="24"/>
        </w:rP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1F3864" w:sz="12"/>
              <w:left w:val="single" w:color="1F3864" w:sz="24"/>
              <w:bottom w:val="single" w:color="1F3864" w:sz="6"/>
              <w:right w:val="single" w:color="1F3864" w:sz="6"/>
            </w:tcBorders>
            <w:shd w:fill="F0F0F0" w:color="auto" w:val="clear"/>
            <w:tcMar>
              <w:top w:type="dxa" w:w="200"/>
              <w:left w:type="dxa" w:w="240"/>
              <w:bottom w:type="dxa" w:w="200"/>
              <w:right w:type="dxa" w:w="240"/>
            </w:tcMar>
          </w:tcPr>
          <w:p>
            <w:pPr>
              <w:spacing w:after="80" w:before="0"/>
            </w:pPr>
            <w:r>
              <w:rPr>
                <w:rFonts w:ascii="Calibri" w:cs="Calibri" w:eastAsia="Calibri" w:hAnsi="Calibri"/>
                <w:b/>
                <w:bCs/>
                <w:color w:val="1F3864"/>
                <w:sz w:val="24"/>
                <w:szCs w:val="24"/>
              </w:rPr>
              <w:t xml:space="preserve">Key statements</w:t>
            </w:r>
          </w:p>
          <w:p>
            <w:pPr>
              <w:spacing w:after="0" w:before="0"/>
            </w:pPr>
            <w:r>
              <w:rPr>
                <w:rFonts w:ascii="Times New Roman" w:cs="Times New Roman" w:eastAsia="Times New Roman" w:hAnsi="Times New Roman"/>
                <w:sz w:val="22"/>
                <w:szCs w:val="22"/>
              </w:rPr>
              <w:t xml:space="preserve">'To me, capitalism is irredeemable.' -- SXSW, March 2019 (The Hill)
'We are not in politics anymore. We are in racism… we are in a fascistic government.' -- 2019 (The Hill)
'They are looking to withdraw the United States from the entire world so that we can turn into an age of authoritarianism… where Donald Trump can command the Western Hemisphere and Latin America.' -- Munich Security Conference, February 2026 (NBC News)</w:t>
            </w:r>
          </w:p>
        </w:tc>
      </w:tr>
    </w:tbl>
    <w:p>
      <w:r>
        <w:rPr>
          <w:rFonts w:ascii="Times New Roman" w:cs="Times New Roman" w:eastAsia="Times New Roman" w:hAnsi="Times New Roman"/>
          <w:sz w:val="24"/>
          <w:szCs w:val="24"/>
        </w:rPr>
        <w:t xml:space="preserve"/>
      </w:r>
    </w:p>
    <w:p>
      <w:pPr>
        <w:spacing w:after="160" w:before="0"/>
      </w:pPr>
      <w:r>
        <w:rPr>
          <w:rFonts w:ascii="Times New Roman" w:cs="Times New Roman" w:eastAsia="Times New Roman" w:hAnsi="Times New Roman"/>
          <w:sz w:val="24"/>
          <w:szCs w:val="24"/>
        </w:rPr>
        <w:t xml:space="preserve">Notable controversies: Her description of immigration detention facilities as 'concentration camps' (2019) drew bipartisan criticism and a House resolution of rebuke. Her vote against the Iron Dome supplemental funding (2021) drew sustained criticism from pro-Israel colleagues. Internal DSA tensions over her stance on the Israel-Gaza conflict have been a defining feature of her second and third terms.</w:t>
      </w:r>
    </w:p>
    <w:p>
      <w:r>
        <w:br w:type="page"/>
      </w:r>
    </w:p>
    <w:p>
      <w:pPr>
        <w:pStyle w:val="Heading2"/>
        <w:keepNext/>
        <w:spacing w:after="140" w:before="240"/>
      </w:pPr>
      <w:r>
        <w:rPr>
          <w:rFonts w:ascii="Calibri" w:cs="Calibri" w:eastAsia="Calibri" w:hAnsi="Calibri"/>
          <w:b/>
          <w:bCs/>
          <w:color w:val="1F3864"/>
          <w:sz w:val="28"/>
          <w:szCs w:val="28"/>
        </w:rPr>
        <w:t xml:space="preserve">Ilhan Omar</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440"/>
        <w:gridCol w:w="7560"/>
      </w:tblGrid>
      <w:tr>
        <w:tc>
          <w:tcPr>
            <w:tcW w:type="dxa" w:w="1440"/>
            <w:shd w:fill="FFF9E6" w:color="auto" w:val="clear"/>
            <w:tcMar>
              <w:top w:type="dxa" w:w="140"/>
              <w:left w:type="dxa" w:w="140"/>
              <w:bottom w:type="dxa" w:w="140"/>
              <w:right w:type="dxa" w:w="140"/>
            </w:tcMar>
          </w:tcPr>
          <w:p>
            <w:pPr>
              <w:spacing w:after="0" w:before="0"/>
              <w:jc w:val="center"/>
            </w:pPr>
            <w:r>
              <w:drawing>
                <wp:inline distT="0" distB="0" distL="0" distR="0">
                  <wp:extent cx="1047750" cy="1333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1333500"/>
                          </a:xfrm>
                          <a:prstGeom prst="rect">
                            <a:avLst/>
                          </a:prstGeom>
                        </pic:spPr>
                      </pic:pic>
                    </a:graphicData>
                  </a:graphic>
                </wp:inline>
              </w:drawing>
            </w:r>
          </w:p>
        </w:tc>
        <w:tc>
          <w:tcPr>
            <w:tcW w:type="dxa" w:w="7560"/>
            <w:tcMar>
              <w:top w:type="dxa" w:w="140"/>
              <w:left w:type="dxa" w:w="200"/>
              <w:bottom w:type="dxa" w:w="140"/>
              <w:right w:type="dxa" w:w="200"/>
            </w:tcMar>
          </w:tcPr>
          <w:p>
            <w:pPr>
              <w:spacing w:after="60" w:before="0"/>
            </w:pPr>
            <w:r>
              <w:rPr>
                <w:rFonts w:ascii="Calibri" w:cs="Calibri" w:eastAsia="Calibri" w:hAnsi="Calibri"/>
                <w:b/>
                <w:bCs/>
                <w:color w:val="1F3864"/>
                <w:sz w:val="28"/>
                <w:szCs w:val="28"/>
              </w:rPr>
              <w:t xml:space="preserve">Ilhan Omar</w:t>
            </w:r>
          </w:p>
          <w:p>
            <w:pPr>
              <w:spacing w:after="60" w:before="0"/>
            </w:pPr>
            <w:r>
              <w:rPr>
                <w:rFonts w:ascii="Times New Roman" w:cs="Times New Roman" w:eastAsia="Times New Roman" w:hAnsi="Times New Roman"/>
                <w:i/>
                <w:iCs/>
                <w:sz w:val="20"/>
                <w:szCs w:val="20"/>
              </w:rPr>
              <w:t xml:space="preserve">Born 1982, Mogadishu, Somalia</w:t>
            </w:r>
          </w:p>
          <w:p>
            <w:pPr>
              <w:spacing w:after="100" w:before="0"/>
            </w:pPr>
            <w:r>
              <w:rPr>
                <w:rFonts w:ascii="Times New Roman" w:cs="Times New Roman" w:eastAsia="Times New Roman" w:hAnsi="Times New Roman"/>
                <w:b/>
                <w:bCs/>
                <w:sz w:val="24"/>
                <w:szCs w:val="24"/>
              </w:rPr>
              <w:t xml:space="preserve">U.S. Representative, MN-05 (2019-present) -- DSA-aligned by shared positions; not documented as a DSA member.</w:t>
            </w:r>
          </w:p>
          <w:p>
            <w:pPr>
              <w:spacing w:after="0" w:before="0"/>
            </w:pPr>
            <w:r>
              <w:rPr>
                <w:rFonts w:ascii="Times New Roman" w:cs="Times New Roman" w:eastAsia="Times New Roman" w:hAnsi="Times New Roman"/>
                <w:sz w:val="24"/>
                <w:szCs w:val="24"/>
              </w:rPr>
              <w:t xml:space="preserve">Born in Mogadishu, Omar fled the Somali civil war with her family, spent four years in a Kenyan refugee camp, and arrived in the United States in 1992; she became a U.S. citizen in 1995. After service in the Minnesota state legislature, she was elected to Congress in 2018, becoming the first Somali-American and -- together with Rashida Tlaib -- one of the first two Muslim women in Congress. Omar is not documented as a DSA member; her alignment with the DSA is through overlapping policy positions on BDS, anti-capitalism, and anti-interventionism, not formal organizational membership.</w:t>
            </w:r>
          </w:p>
        </w:tc>
      </w:tr>
    </w:tbl>
    <w:p>
      <w:r>
        <w:rPr>
          <w:rFonts w:ascii="Times New Roman" w:cs="Times New Roman" w:eastAsia="Times New Roman" w:hAnsi="Times New Roman"/>
          <w:sz w:val="24"/>
          <w:szCs w:val="24"/>
        </w:rP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1F3864" w:sz="12"/>
              <w:left w:val="single" w:color="1F3864" w:sz="24"/>
              <w:bottom w:val="single" w:color="1F3864" w:sz="6"/>
              <w:right w:val="single" w:color="1F3864" w:sz="6"/>
            </w:tcBorders>
            <w:shd w:fill="F0F0F0" w:color="auto" w:val="clear"/>
            <w:tcMar>
              <w:top w:type="dxa" w:w="200"/>
              <w:left w:type="dxa" w:w="240"/>
              <w:bottom w:type="dxa" w:w="200"/>
              <w:right w:type="dxa" w:w="240"/>
            </w:tcMar>
          </w:tcPr>
          <w:p>
            <w:pPr>
              <w:spacing w:after="80" w:before="0"/>
            </w:pPr>
            <w:r>
              <w:rPr>
                <w:rFonts w:ascii="Calibri" w:cs="Calibri" w:eastAsia="Calibri" w:hAnsi="Calibri"/>
                <w:b/>
                <w:bCs/>
                <w:color w:val="1F3864"/>
                <w:sz w:val="24"/>
                <w:szCs w:val="24"/>
              </w:rPr>
              <w:t xml:space="preserve">Key statements</w:t>
            </w:r>
          </w:p>
          <w:p>
            <w:pPr>
              <w:spacing w:after="0" w:before="0"/>
            </w:pPr>
            <w:r>
              <w:rPr>
                <w:rFonts w:ascii="Times New Roman" w:cs="Times New Roman" w:eastAsia="Times New Roman" w:hAnsi="Times New Roman"/>
                <w:sz w:val="22"/>
                <w:szCs w:val="22"/>
              </w:rPr>
              <w:t xml:space="preserve">'As much as he's spewing his fascist ideology on stage, telling US citizens to go back because they don't agree with his detrimental policies for our country… dissent is patriotic.' -- July 18, 2019, after the 'Send her back' rally chant (CNN, Washington Post)
'Israel has hypnotized the world, may Allah awaken the people and help them see the evil doings of Israel.' -- 2012 tweet (widely documented)
'I want to talk about the political influence in this country that says it is OK for people to push for allegiance to a foreign country.' -- February 27, 2019 (House floor, widely documented)</w:t>
            </w:r>
          </w:p>
        </w:tc>
      </w:tr>
    </w:tbl>
    <w:p>
      <w:r>
        <w:rPr>
          <w:rFonts w:ascii="Times New Roman" w:cs="Times New Roman" w:eastAsia="Times New Roman" w:hAnsi="Times New Roman"/>
          <w:sz w:val="24"/>
          <w:szCs w:val="24"/>
        </w:rPr>
        <w:t xml:space="preserve"/>
      </w:r>
    </w:p>
    <w:p>
      <w:pPr>
        <w:spacing w:after="160" w:before="0"/>
      </w:pPr>
      <w:r>
        <w:rPr>
          <w:rFonts w:ascii="Times New Roman" w:cs="Times New Roman" w:eastAsia="Times New Roman" w:hAnsi="Times New Roman"/>
          <w:sz w:val="24"/>
          <w:szCs w:val="24"/>
        </w:rPr>
        <w:t xml:space="preserve">Notable controversies. In March 2019 the House passed a resolution 407-23 condemning antisemitism in the wake of her 'allegiance to a foreign country' remarks, though the text did not name her. In February 2023 House Republicans, on a party-line vote, removed her from the House Foreign Affairs Committee, citing what Speaker Kevin McCarthy described as 'repeated antisemitic and anti-American remarks.' A November 2022 trip to the Qatar World Cup was funded by the Qatari government and disclosed in her House financial disclosure (Jewish Insider, 2023).</w:t>
      </w:r>
    </w:p>
    <w:p>
      <w:pPr>
        <w:spacing w:after="160" w:before="0"/>
      </w:pPr>
      <w:r>
        <w:rPr>
          <w:rFonts w:ascii="Times New Roman" w:cs="Times New Roman" w:eastAsia="Times New Roman" w:hAnsi="Times New Roman"/>
          <w:sz w:val="24"/>
          <w:szCs w:val="24"/>
        </w:rPr>
        <w:t xml:space="preserve">A separate and contested allegation arose from a 2021 Florida civil court proceeding, in which a Kuwaiti-born Canadian businessman, Alan Bender, testified under oath that Qatar had 'recruited' Omar as an asset and 'groomed her.' That allegation rests on a single uncorroborated witness; multiple fact-checkers noted the absence of corroborating evidence and the Saudi-backed origin of the principal amplification. Omar's office characterized the allegation as 'outlandishly absurd' (Washington Examiner, 2021; Truth or Fiction, 2021; Jerusalem Post, 2021). The Anti-Defamation League also accused Omar of 'blood libel' for a public statement characterizing 'some Jewish students' as 'pro-genocide' (Times of Israel, 2023). No FARA investigation of Omar is documented in the public record.</w:t>
      </w:r>
    </w:p>
    <w:p>
      <w:r>
        <w:br w:type="page"/>
      </w:r>
    </w:p>
    <w:p>
      <w:pPr>
        <w:pStyle w:val="Heading2"/>
        <w:keepNext/>
        <w:spacing w:after="140" w:before="240"/>
      </w:pPr>
      <w:r>
        <w:rPr>
          <w:rFonts w:ascii="Calibri" w:cs="Calibri" w:eastAsia="Calibri" w:hAnsi="Calibri"/>
          <w:b/>
          <w:bCs/>
          <w:color w:val="1F3864"/>
          <w:sz w:val="28"/>
          <w:szCs w:val="28"/>
        </w:rPr>
        <w:t xml:space="preserve">Rashida Tlaib</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440"/>
        <w:gridCol w:w="7560"/>
      </w:tblGrid>
      <w:tr>
        <w:tc>
          <w:tcPr>
            <w:tcW w:type="dxa" w:w="1440"/>
            <w:shd w:fill="FFF9E6" w:color="auto" w:val="clear"/>
            <w:tcMar>
              <w:top w:type="dxa" w:w="140"/>
              <w:left w:type="dxa" w:w="140"/>
              <w:bottom w:type="dxa" w:w="140"/>
              <w:right w:type="dxa" w:w="140"/>
            </w:tcMar>
          </w:tcPr>
          <w:p>
            <w:pPr>
              <w:spacing w:after="0" w:before="0"/>
              <w:jc w:val="center"/>
            </w:pPr>
            <w:r>
              <w:drawing>
                <wp:inline distT="0" distB="0" distL="0" distR="0">
                  <wp:extent cx="1047750" cy="1333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1333500"/>
                          </a:xfrm>
                          <a:prstGeom prst="rect">
                            <a:avLst/>
                          </a:prstGeom>
                        </pic:spPr>
                      </pic:pic>
                    </a:graphicData>
                  </a:graphic>
                </wp:inline>
              </w:drawing>
            </w:r>
          </w:p>
        </w:tc>
        <w:tc>
          <w:tcPr>
            <w:tcW w:type="dxa" w:w="7560"/>
            <w:tcMar>
              <w:top w:type="dxa" w:w="140"/>
              <w:left w:type="dxa" w:w="200"/>
              <w:bottom w:type="dxa" w:w="140"/>
              <w:right w:type="dxa" w:w="200"/>
            </w:tcMar>
          </w:tcPr>
          <w:p>
            <w:pPr>
              <w:spacing w:after="60" w:before="0"/>
            </w:pPr>
            <w:r>
              <w:rPr>
                <w:rFonts w:ascii="Calibri" w:cs="Calibri" w:eastAsia="Calibri" w:hAnsi="Calibri"/>
                <w:b/>
                <w:bCs/>
                <w:color w:val="1F3864"/>
                <w:sz w:val="28"/>
                <w:szCs w:val="28"/>
              </w:rPr>
              <w:t xml:space="preserve">Rashida Tlaib</w:t>
            </w:r>
          </w:p>
          <w:p>
            <w:pPr>
              <w:spacing w:after="60" w:before="0"/>
            </w:pPr>
            <w:r>
              <w:rPr>
                <w:rFonts w:ascii="Times New Roman" w:cs="Times New Roman" w:eastAsia="Times New Roman" w:hAnsi="Times New Roman"/>
                <w:i/>
                <w:iCs/>
                <w:sz w:val="20"/>
                <w:szCs w:val="20"/>
              </w:rPr>
              <w:t xml:space="preserve">Born 1976, Detroit, Michigan</w:t>
            </w:r>
          </w:p>
          <w:p>
            <w:pPr>
              <w:spacing w:after="100" w:before="0"/>
            </w:pPr>
            <w:r>
              <w:rPr>
                <w:rFonts w:ascii="Times New Roman" w:cs="Times New Roman" w:eastAsia="Times New Roman" w:hAnsi="Times New Roman"/>
                <w:b/>
                <w:bCs/>
                <w:sz w:val="24"/>
                <w:szCs w:val="24"/>
              </w:rPr>
              <w:t xml:space="preserve">U.S. Representative, MI-12 (formerly MI-13) (2019-present) -- DSA member.</w:t>
            </w:r>
          </w:p>
          <w:p>
            <w:pPr>
              <w:spacing w:after="0" w:before="0"/>
            </w:pPr>
            <w:r>
              <w:rPr>
                <w:rFonts w:ascii="Times New Roman" w:cs="Times New Roman" w:eastAsia="Times New Roman" w:hAnsi="Times New Roman"/>
                <w:sz w:val="24"/>
                <w:szCs w:val="24"/>
              </w:rPr>
              <w:t xml:space="preserve">Tlaib was born in Detroit to Palestinian immigrant parents and elected to Congress in 2018 as the first Palestinian-American woman in the body. She is a dues-paying DSA member. On November 7, 2023, the House of Representatives censured her by a vote of 234-188 (H.Res.845) for, as the resolution put it, 'promoting false narratives regarding the October 7, 2023 Hamas attack on Israel and for calling for the destruction of the state of Israel.'</w:t>
            </w:r>
          </w:p>
        </w:tc>
      </w:tr>
    </w:tbl>
    <w:p>
      <w:r>
        <w:rPr>
          <w:rFonts w:ascii="Times New Roman" w:cs="Times New Roman" w:eastAsia="Times New Roman" w:hAnsi="Times New Roman"/>
          <w:sz w:val="24"/>
          <w:szCs w:val="24"/>
        </w:rP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1F3864" w:sz="12"/>
              <w:left w:val="single" w:color="1F3864" w:sz="24"/>
              <w:bottom w:val="single" w:color="1F3864" w:sz="6"/>
              <w:right w:val="single" w:color="1F3864" w:sz="6"/>
            </w:tcBorders>
            <w:shd w:fill="F0F0F0" w:color="auto" w:val="clear"/>
            <w:tcMar>
              <w:top w:type="dxa" w:w="200"/>
              <w:left w:type="dxa" w:w="240"/>
              <w:bottom w:type="dxa" w:w="200"/>
              <w:right w:type="dxa" w:w="240"/>
            </w:tcMar>
          </w:tcPr>
          <w:p>
            <w:pPr>
              <w:spacing w:after="80" w:before="0"/>
            </w:pPr>
            <w:r>
              <w:rPr>
                <w:rFonts w:ascii="Calibri" w:cs="Calibri" w:eastAsia="Calibri" w:hAnsi="Calibri"/>
                <w:b/>
                <w:bCs/>
                <w:color w:val="1F3864"/>
                <w:sz w:val="24"/>
                <w:szCs w:val="24"/>
              </w:rPr>
              <w:t xml:space="preserve">Key statements</w:t>
            </w:r>
          </w:p>
          <w:p>
            <w:pPr>
              <w:spacing w:after="0" w:before="0"/>
            </w:pPr>
            <w:r>
              <w:rPr>
                <w:rFonts w:ascii="Times New Roman" w:cs="Times New Roman" w:eastAsia="Times New Roman" w:hAnsi="Times New Roman"/>
                <w:sz w:val="22"/>
                <w:szCs w:val="22"/>
              </w:rPr>
              <w:t xml:space="preserve">'From the river to the sea is an aspirational call for freedom, human rights, and peaceful coexistence, not death, destruction, or hate.' -- November 2023 (X/Twitter, via NPR)
'I have repeatedly denounced the horrific targeting and killing of civilians by Hamas and the Israeli government.' -- November 7, 2023, censure floor speech (NBC News)</w:t>
            </w:r>
          </w:p>
        </w:tc>
      </w:tr>
    </w:tbl>
    <w:p>
      <w:r>
        <w:rPr>
          <w:rFonts w:ascii="Times New Roman" w:cs="Times New Roman" w:eastAsia="Times New Roman" w:hAnsi="Times New Roman"/>
          <w:sz w:val="24"/>
          <w:szCs w:val="24"/>
        </w:rPr>
        <w:t xml:space="preserve"/>
      </w:r>
    </w:p>
    <w:p>
      <w:pPr>
        <w:spacing w:after="160" w:before="0"/>
      </w:pPr>
      <w:r>
        <w:rPr>
          <w:rFonts w:ascii="Times New Roman" w:cs="Times New Roman" w:eastAsia="Times New Roman" w:hAnsi="Times New Roman"/>
          <w:sz w:val="24"/>
          <w:szCs w:val="24"/>
        </w:rPr>
        <w:t xml:space="preserve">Notable controversies: H.Res.845 censure passed by an unusually large bipartisan margin (234-188); Tlaib was one of six 'Squad' members who voted against the October 2023 House resolution backing Israel and condemning Hamas, and she has been the lead co-sponsor of a Gaza ceasefire resolution. Her public defense of 'from the river to the sea' as an aspirational rather than eliminationist slogan was the principal target of the censure resolution.</w:t>
      </w:r>
    </w:p>
    <w:p>
      <w:r>
        <w:br w:type="page"/>
      </w:r>
    </w:p>
    <w:p>
      <w:pPr>
        <w:pStyle w:val="Heading2"/>
        <w:keepNext/>
        <w:spacing w:after="140" w:before="240"/>
      </w:pPr>
      <w:r>
        <w:rPr>
          <w:rFonts w:ascii="Calibri" w:cs="Calibri" w:eastAsia="Calibri" w:hAnsi="Calibri"/>
          <w:b/>
          <w:bCs/>
          <w:color w:val="1F3864"/>
          <w:sz w:val="28"/>
          <w:szCs w:val="28"/>
        </w:rPr>
        <w:t xml:space="preserve">Cori Bush</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440"/>
        <w:gridCol w:w="7560"/>
      </w:tblGrid>
      <w:tr>
        <w:tc>
          <w:tcPr>
            <w:tcW w:type="dxa" w:w="1440"/>
            <w:shd w:fill="FFF9E6" w:color="auto" w:val="clear"/>
            <w:tcMar>
              <w:top w:type="dxa" w:w="140"/>
              <w:left w:type="dxa" w:w="140"/>
              <w:bottom w:type="dxa" w:w="140"/>
              <w:right w:type="dxa" w:w="140"/>
            </w:tcMar>
          </w:tcPr>
          <w:p>
            <w:pPr>
              <w:spacing w:after="0" w:before="0"/>
              <w:jc w:val="center"/>
            </w:pPr>
            <w:r>
              <w:drawing>
                <wp:inline distT="0" distB="0" distL="0" distR="0">
                  <wp:extent cx="1047750" cy="1333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1333500"/>
                          </a:xfrm>
                          <a:prstGeom prst="rect">
                            <a:avLst/>
                          </a:prstGeom>
                        </pic:spPr>
                      </pic:pic>
                    </a:graphicData>
                  </a:graphic>
                </wp:inline>
              </w:drawing>
            </w:r>
          </w:p>
        </w:tc>
        <w:tc>
          <w:tcPr>
            <w:tcW w:type="dxa" w:w="7560"/>
            <w:tcMar>
              <w:top w:type="dxa" w:w="140"/>
              <w:left w:type="dxa" w:w="200"/>
              <w:bottom w:type="dxa" w:w="140"/>
              <w:right w:type="dxa" w:w="200"/>
            </w:tcMar>
          </w:tcPr>
          <w:p>
            <w:pPr>
              <w:spacing w:after="60" w:before="0"/>
            </w:pPr>
            <w:r>
              <w:rPr>
                <w:rFonts w:ascii="Calibri" w:cs="Calibri" w:eastAsia="Calibri" w:hAnsi="Calibri"/>
                <w:b/>
                <w:bCs/>
                <w:color w:val="1F3864"/>
                <w:sz w:val="28"/>
                <w:szCs w:val="28"/>
              </w:rPr>
              <w:t xml:space="preserve">Cori Bush</w:t>
            </w:r>
          </w:p>
          <w:p>
            <w:pPr>
              <w:spacing w:after="60" w:before="0"/>
            </w:pPr>
            <w:r>
              <w:rPr>
                <w:rFonts w:ascii="Times New Roman" w:cs="Times New Roman" w:eastAsia="Times New Roman" w:hAnsi="Times New Roman"/>
                <w:i/>
                <w:iCs/>
                <w:sz w:val="20"/>
                <w:szCs w:val="20"/>
              </w:rPr>
              <w:t xml:space="preserve">Born 1976, St. Louis, Missouri</w:t>
            </w:r>
          </w:p>
          <w:p>
            <w:pPr>
              <w:spacing w:after="100" w:before="0"/>
            </w:pPr>
            <w:r>
              <w:rPr>
                <w:rFonts w:ascii="Times New Roman" w:cs="Times New Roman" w:eastAsia="Times New Roman" w:hAnsi="Times New Roman"/>
                <w:b/>
                <w:bCs/>
                <w:sz w:val="24"/>
                <w:szCs w:val="24"/>
              </w:rPr>
              <w:t xml:space="preserve">U.S. Representative, MO-01 (2021-2025) -- DSA-endorsed.</w:t>
            </w:r>
          </w:p>
          <w:p>
            <w:pPr>
              <w:spacing w:after="0" w:before="0"/>
            </w:pPr>
            <w:r>
              <w:rPr>
                <w:rFonts w:ascii="Times New Roman" w:cs="Times New Roman" w:eastAsia="Times New Roman" w:hAnsi="Times New Roman"/>
                <w:sz w:val="24"/>
                <w:szCs w:val="24"/>
              </w:rPr>
              <w:t xml:space="preserve">Bush is a registered nurse and pastor who became a national figure during the 2014 Ferguson protests as a community organizer and street medic. She defeated incumbent Lacy Clay in the 2020 Democratic primary to take Missouri's First Congressional District. She lost her 2024 primary to Wesley Bell by a substantial margin -- in a race heavily contested over her positions on Israel and policing.</w:t>
            </w:r>
          </w:p>
        </w:tc>
      </w:tr>
    </w:tbl>
    <w:p>
      <w:r>
        <w:rPr>
          <w:rFonts w:ascii="Times New Roman" w:cs="Times New Roman" w:eastAsia="Times New Roman" w:hAnsi="Times New Roman"/>
          <w:sz w:val="24"/>
          <w:szCs w:val="24"/>
        </w:rP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1F3864" w:sz="12"/>
              <w:left w:val="single" w:color="1F3864" w:sz="24"/>
              <w:bottom w:val="single" w:color="1F3864" w:sz="6"/>
              <w:right w:val="single" w:color="1F3864" w:sz="6"/>
            </w:tcBorders>
            <w:shd w:fill="F0F0F0" w:color="auto" w:val="clear"/>
            <w:tcMar>
              <w:top w:type="dxa" w:w="200"/>
              <w:left w:type="dxa" w:w="240"/>
              <w:bottom w:type="dxa" w:w="200"/>
              <w:right w:type="dxa" w:w="240"/>
            </w:tcMar>
          </w:tcPr>
          <w:p>
            <w:pPr>
              <w:spacing w:after="80" w:before="0"/>
            </w:pPr>
            <w:r>
              <w:rPr>
                <w:rFonts w:ascii="Calibri" w:cs="Calibri" w:eastAsia="Calibri" w:hAnsi="Calibri"/>
                <w:b/>
                <w:bCs/>
                <w:color w:val="1F3864"/>
                <w:sz w:val="24"/>
                <w:szCs w:val="24"/>
              </w:rPr>
              <w:t xml:space="preserve">Key statements</w:t>
            </w:r>
          </w:p>
          <w:p>
            <w:pPr>
              <w:spacing w:after="0" w:before="0"/>
            </w:pPr>
            <w:r>
              <w:rPr>
                <w:rFonts w:ascii="Times New Roman" w:cs="Times New Roman" w:eastAsia="Times New Roman" w:hAnsi="Times New Roman"/>
                <w:sz w:val="22"/>
                <w:szCs w:val="22"/>
              </w:rPr>
              <w:t xml:space="preserve">'Defund the police.' -- a consistent demand of Bush's congressional career; she personally expended approximately $70,000 on private security in the same period in which she campaigned on the position (documented expenditure, Washington Post).</w:t>
            </w:r>
          </w:p>
        </w:tc>
      </w:tr>
    </w:tbl>
    <w:p>
      <w:r>
        <w:rPr>
          <w:rFonts w:ascii="Times New Roman" w:cs="Times New Roman" w:eastAsia="Times New Roman" w:hAnsi="Times New Roman"/>
          <w:sz w:val="24"/>
          <w:szCs w:val="24"/>
        </w:rPr>
        <w:t xml:space="preserve"/>
      </w:r>
    </w:p>
    <w:p>
      <w:pPr>
        <w:spacing w:after="160" w:before="0"/>
      </w:pPr>
      <w:r>
        <w:rPr>
          <w:rFonts w:ascii="Times New Roman" w:cs="Times New Roman" w:eastAsia="Times New Roman" w:hAnsi="Times New Roman"/>
          <w:sz w:val="24"/>
          <w:szCs w:val="24"/>
        </w:rPr>
        <w:t xml:space="preserve">Notable controversies. In January 2024 the Department of Justice opened an investigation into alleged misuse of campaign security funds -- total reported expenditures of more than $750,000 in security payments, including substantial payments to her then-fiancé and now-husband Cortney Merritts (NPR, 2024). Bush denied wrongdoing; the House Ethics Committee had previously dismissed the allegation. In March 2025 Merritts was separately indicted on two federal wire-fraud counts in connection with allegedly fraudulent SBA COVID relief applications totaling approximately $21,000; that indictment is unrelated to the Bush campaign-funds investigation. She lost the 2024 Democratic primary in MO-01.</w:t>
      </w:r>
    </w:p>
    <w:p>
      <w:r>
        <w:br w:type="page"/>
      </w:r>
    </w:p>
    <w:p>
      <w:pPr>
        <w:pStyle w:val="Heading2"/>
        <w:keepNext/>
        <w:spacing w:after="140" w:before="240"/>
      </w:pPr>
      <w:r>
        <w:rPr>
          <w:rFonts w:ascii="Calibri" w:cs="Calibri" w:eastAsia="Calibri" w:hAnsi="Calibri"/>
          <w:b/>
          <w:bCs/>
          <w:color w:val="1F3864"/>
          <w:sz w:val="28"/>
          <w:szCs w:val="28"/>
        </w:rPr>
        <w:t xml:space="preserve">Bernie Sanders (DSA-aligned, not a member)</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440"/>
        <w:gridCol w:w="7560"/>
      </w:tblGrid>
      <w:tr>
        <w:tc>
          <w:tcPr>
            <w:tcW w:type="dxa" w:w="1440"/>
            <w:shd w:fill="FFF9E6" w:color="auto" w:val="clear"/>
            <w:tcMar>
              <w:top w:type="dxa" w:w="140"/>
              <w:left w:type="dxa" w:w="140"/>
              <w:bottom w:type="dxa" w:w="140"/>
              <w:right w:type="dxa" w:w="140"/>
            </w:tcMar>
          </w:tcPr>
          <w:p>
            <w:pPr>
              <w:spacing w:after="0" w:before="0"/>
              <w:jc w:val="center"/>
            </w:pPr>
            <w:r>
              <w:drawing>
                <wp:inline distT="0" distB="0" distL="0" distR="0">
                  <wp:extent cx="1047750" cy="1333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1333500"/>
                          </a:xfrm>
                          <a:prstGeom prst="rect">
                            <a:avLst/>
                          </a:prstGeom>
                        </pic:spPr>
                      </pic:pic>
                    </a:graphicData>
                  </a:graphic>
                </wp:inline>
              </w:drawing>
            </w:r>
          </w:p>
        </w:tc>
        <w:tc>
          <w:tcPr>
            <w:tcW w:type="dxa" w:w="7560"/>
            <w:tcMar>
              <w:top w:type="dxa" w:w="140"/>
              <w:left w:type="dxa" w:w="200"/>
              <w:bottom w:type="dxa" w:w="140"/>
              <w:right w:type="dxa" w:w="200"/>
            </w:tcMar>
          </w:tcPr>
          <w:p>
            <w:pPr>
              <w:spacing w:after="60" w:before="0"/>
            </w:pPr>
            <w:r>
              <w:rPr>
                <w:rFonts w:ascii="Calibri" w:cs="Calibri" w:eastAsia="Calibri" w:hAnsi="Calibri"/>
                <w:b/>
                <w:bCs/>
                <w:color w:val="1F3864"/>
                <w:sz w:val="28"/>
                <w:szCs w:val="28"/>
              </w:rPr>
              <w:t xml:space="preserve">Bernie Sanders</w:t>
            </w:r>
          </w:p>
          <w:p>
            <w:pPr>
              <w:spacing w:after="60" w:before="0"/>
            </w:pPr>
            <w:r>
              <w:rPr>
                <w:rFonts w:ascii="Times New Roman" w:cs="Times New Roman" w:eastAsia="Times New Roman" w:hAnsi="Times New Roman"/>
                <w:i/>
                <w:iCs/>
                <w:sz w:val="20"/>
                <w:szCs w:val="20"/>
              </w:rPr>
              <w:t xml:space="preserve">Born 1941, Brooklyn, New York</w:t>
            </w:r>
          </w:p>
          <w:p>
            <w:pPr>
              <w:spacing w:after="100" w:before="0"/>
            </w:pPr>
            <w:r>
              <w:rPr>
                <w:rFonts w:ascii="Times New Roman" w:cs="Times New Roman" w:eastAsia="Times New Roman" w:hAnsi="Times New Roman"/>
                <w:b/>
                <w:bCs/>
                <w:sz w:val="24"/>
                <w:szCs w:val="24"/>
              </w:rPr>
              <w:t xml:space="preserve">U.S. Senator from Vermont (Independent, caucuses with Democrats) -- self-described democratic socialist; not a DSA member, DSA-endorsed for president in 2020.</w:t>
            </w:r>
          </w:p>
          <w:p>
            <w:pPr>
              <w:spacing w:after="0" w:before="0"/>
            </w:pPr>
            <w:r>
              <w:rPr>
                <w:rFonts w:ascii="Times New Roman" w:cs="Times New Roman" w:eastAsia="Times New Roman" w:hAnsi="Times New Roman"/>
                <w:sz w:val="24"/>
                <w:szCs w:val="24"/>
              </w:rPr>
              <w:t xml:space="preserve">Sanders was elected mayor of Burlington in 1981, then to the U.S. House in 1990 and the U.S. Senate in 2006. He sought the Democratic presidential nomination in 2016 and 2020, with DSA endorsing the latter campaign. His relationship to the DSA is alignment rather than membership: the policy positions overlap heavily -- single-payer health insurance, public energy, anti-interventionism -- but Sanders has never been a dues-paying member. In 1988, shortly after his wedding, he led a Burlington delegation to Yaroslavl in the Soviet Union to establish a sister-city relationship; press accounts subsequently characterized the trip as a 'honeymoon in the Soviet Union' (Washington Post, 2019).</w:t>
            </w:r>
          </w:p>
        </w:tc>
      </w:tr>
    </w:tbl>
    <w:p>
      <w:r>
        <w:rPr>
          <w:rFonts w:ascii="Times New Roman" w:cs="Times New Roman" w:eastAsia="Times New Roman" w:hAnsi="Times New Roman"/>
          <w:sz w:val="24"/>
          <w:szCs w:val="24"/>
        </w:rP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1F3864" w:sz="12"/>
              <w:left w:val="single" w:color="1F3864" w:sz="24"/>
              <w:bottom w:val="single" w:color="1F3864" w:sz="6"/>
              <w:right w:val="single" w:color="1F3864" w:sz="6"/>
            </w:tcBorders>
            <w:shd w:fill="F0F0F0" w:color="auto" w:val="clear"/>
            <w:tcMar>
              <w:top w:type="dxa" w:w="200"/>
              <w:left w:type="dxa" w:w="240"/>
              <w:bottom w:type="dxa" w:w="200"/>
              <w:right w:type="dxa" w:w="240"/>
            </w:tcMar>
          </w:tcPr>
          <w:p>
            <w:pPr>
              <w:spacing w:after="80" w:before="0"/>
            </w:pPr>
            <w:r>
              <w:rPr>
                <w:rFonts w:ascii="Calibri" w:cs="Calibri" w:eastAsia="Calibri" w:hAnsi="Calibri"/>
                <w:b/>
                <w:bCs/>
                <w:color w:val="1F3864"/>
                <w:sz w:val="24"/>
                <w:szCs w:val="24"/>
              </w:rPr>
              <w:t xml:space="preserve">Key statements</w:t>
            </w:r>
          </w:p>
          <w:p>
            <w:pPr>
              <w:spacing w:after="0" w:before="0"/>
            </w:pPr>
            <w:r>
              <w:rPr>
                <w:rFonts w:ascii="Times New Roman" w:cs="Times New Roman" w:eastAsia="Times New Roman" w:hAnsi="Times New Roman"/>
                <w:sz w:val="22"/>
                <w:szCs w:val="22"/>
              </w:rPr>
              <w:t xml:space="preserve">'When there are masses who believe the only words of truth are those that come from their leader's mouth, then you have the formula for fascism.' -- 2024 (People's World)
'I don't like using those words, but clearly he has a strong, strong tendency to authoritarianism and to undermining American democracy.' -- on Donald Trump (The Hill)</w:t>
            </w:r>
          </w:p>
        </w:tc>
      </w:tr>
    </w:tbl>
    <w:p>
      <w:r>
        <w:rPr>
          <w:rFonts w:ascii="Times New Roman" w:cs="Times New Roman" w:eastAsia="Times New Roman" w:hAnsi="Times New Roman"/>
          <w:sz w:val="24"/>
          <w:szCs w:val="24"/>
        </w:rPr>
        <w:t xml:space="preserve"/>
      </w:r>
    </w:p>
    <w:p>
      <w:pPr>
        <w:spacing w:after="160" w:before="0"/>
      </w:pPr>
      <w:r>
        <w:rPr>
          <w:rFonts w:ascii="Times New Roman" w:cs="Times New Roman" w:eastAsia="Times New Roman" w:hAnsi="Times New Roman"/>
          <w:sz w:val="24"/>
          <w:szCs w:val="24"/>
        </w:rPr>
        <w:t xml:space="preserve">Notable controversies: the 1988 USSR sister-city trip, his praise of Cuba's literacy program during his tenure as mayor, the rhetorical evolution from 'millionaires and billionaires' to 'billionaires' as his own personal wealth grew, and his ownership of three homes while advocating against wealth inequality.</w:t>
      </w:r>
    </w:p>
    <w:p>
      <w:r>
        <w:br w:type="page"/>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440"/>
        <w:gridCol w:w="7560"/>
      </w:tblGrid>
      <w:tr>
        <w:tc>
          <w:tcPr>
            <w:tcW w:type="dxa" w:w="1440"/>
            <w:shd w:fill="FFF9E6" w:color="auto" w:val="clear"/>
            <w:tcMar>
              <w:top w:type="dxa" w:w="140"/>
              <w:left w:type="dxa" w:w="140"/>
              <w:bottom w:type="dxa" w:w="140"/>
              <w:right w:type="dxa" w:w="140"/>
            </w:tcMar>
          </w:tcPr>
          <w:p>
            <w:pPr>
              <w:spacing w:after="0" w:before="0"/>
              <w:jc w:val="center"/>
            </w:pPr>
            <w:r>
              <w:drawing>
                <wp:inline distT="0" distB="0" distL="0" distR="0">
                  <wp:extent cx="1047750" cy="1333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047750" cy="1333500"/>
                          </a:xfrm>
                          <a:prstGeom prst="rect">
                            <a:avLst/>
                          </a:prstGeom>
                        </pic:spPr>
                      </pic:pic>
                    </a:graphicData>
                  </a:graphic>
                </wp:inline>
              </w:drawing>
            </w:r>
          </w:p>
        </w:tc>
        <w:tc>
          <w:tcPr>
            <w:tcW w:type="dxa" w:w="7560"/>
            <w:tcMar>
              <w:top w:type="dxa" w:w="140"/>
              <w:left w:type="dxa" w:w="200"/>
              <w:bottom w:type="dxa" w:w="140"/>
              <w:right w:type="dxa" w:w="200"/>
            </w:tcMar>
          </w:tcPr>
          <w:p>
            <w:pPr>
              <w:spacing w:after="60" w:before="0"/>
            </w:pPr>
            <w:r>
              <w:rPr>
                <w:rFonts w:ascii="Calibri" w:cs="Calibri" w:eastAsia="Calibri" w:hAnsi="Calibri"/>
                <w:b/>
                <w:bCs/>
                <w:color w:val="1F3864"/>
                <w:sz w:val="28"/>
                <w:szCs w:val="28"/>
              </w:rPr>
              <w:t xml:space="preserve">Zohran Kwame Mamdani</w:t>
            </w:r>
          </w:p>
          <w:p>
            <w:pPr>
              <w:spacing w:after="60" w:before="0"/>
            </w:pPr>
            <w:r>
              <w:rPr>
                <w:rFonts w:ascii="Times New Roman" w:cs="Times New Roman" w:eastAsia="Times New Roman" w:hAnsi="Times New Roman"/>
                <w:i/>
                <w:iCs/>
                <w:sz w:val="20"/>
                <w:szCs w:val="20"/>
              </w:rPr>
              <w:t xml:space="preserve">Born 1990, Kampala, Uganda</w:t>
            </w:r>
          </w:p>
          <w:p>
            <w:pPr>
              <w:spacing w:after="100" w:before="0"/>
            </w:pPr>
            <w:r>
              <w:rPr>
                <w:rFonts w:ascii="Times New Roman" w:cs="Times New Roman" w:eastAsia="Times New Roman" w:hAnsi="Times New Roman"/>
                <w:b/>
                <w:bCs/>
                <w:sz w:val="24"/>
                <w:szCs w:val="24"/>
              </w:rPr>
              <w:t xml:space="preserve">112th Mayor of New York City (January 2026–present); former New York State Assembly, 36th District (2021–2025). DSA member.</w:t>
            </w:r>
          </w:p>
          <w:p>
            <w:pPr>
              <w:spacing w:after="0" w:before="0"/>
            </w:pPr>
            <w:r>
              <w:rPr>
                <w:rFonts w:ascii="Times New Roman" w:cs="Times New Roman" w:eastAsia="Times New Roman" w:hAnsi="Times New Roman"/>
                <w:sz w:val="24"/>
                <w:szCs w:val="24"/>
              </w:rPr>
              <w:t xml:space="preserve">Mamdani was born in Kampala, Uganda, and raised in New York. His father is Mahmood Mamdani, a prominent Ugandan political scientist; his mother is Mira Nair, the Indian-American filmmaker. He was elected to the New York State Assembly in 2020, representing Astoria, Queens, making him one of the youngest legislators in Albany. A dues-paying DSA member since before his first campaign, Mamdani ran his 2020 and 2022 races on an explicitly socialist platform -- rent stabilization, public transit, universal healthcare -- and won in a district that is majority immigrant and working-class. In 2025 he entered the New York City mayoral race as the DSA-endorsed candidate, defeating incumbent Eric Adams (who faced federal corruption charges) and a crowded Democratic field. He was inaugurated as the 112th Mayor of New York City in January 2026 -- the first DSA member elected to lead a major American city and one of the most significant electoral victories in the organization's history.</w:t>
            </w:r>
          </w:p>
        </w:tc>
      </w:tr>
    </w:tbl>
    <w:p>
      <w:r>
        <w:rPr>
          <w:rFonts w:ascii="Times New Roman" w:cs="Times New Roman" w:eastAsia="Times New Roman" w:hAnsi="Times New Roman"/>
          <w:sz w:val="24"/>
          <w:szCs w:val="24"/>
        </w:rP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1F3864" w:sz="12"/>
              <w:left w:val="single" w:color="1F3864" w:sz="24"/>
              <w:bottom w:val="single" w:color="1F3864" w:sz="6"/>
              <w:right w:val="single" w:color="1F3864" w:sz="6"/>
            </w:tcBorders>
            <w:shd w:fill="F0F0F0" w:color="auto" w:val="clear"/>
            <w:tcMar>
              <w:top w:type="dxa" w:w="200"/>
              <w:left w:type="dxa" w:w="240"/>
              <w:bottom w:type="dxa" w:w="200"/>
              <w:right w:type="dxa" w:w="240"/>
            </w:tcMar>
          </w:tcPr>
          <w:p>
            <w:pPr>
              <w:spacing w:after="80" w:before="0"/>
            </w:pPr>
            <w:r>
              <w:rPr>
                <w:rFonts w:ascii="Calibri" w:cs="Calibri" w:eastAsia="Calibri" w:hAnsi="Calibri"/>
                <w:b/>
                <w:bCs/>
                <w:color w:val="1F3864"/>
                <w:sz w:val="24"/>
                <w:szCs w:val="24"/>
              </w:rPr>
              <w:t xml:space="preserve">Key statements</w:t>
            </w:r>
          </w:p>
          <w:p>
            <w:pPr>
              <w:spacing w:after="0" w:before="0"/>
            </w:pPr>
            <w:r>
              <w:rPr>
                <w:rFonts w:ascii="Times New Roman" w:cs="Times New Roman" w:eastAsia="Times New Roman" w:hAnsi="Times New Roman"/>
                <w:sz w:val="22"/>
                <w:szCs w:val="22"/>
              </w:rPr>
              <w:t xml:space="preserve">'We are not just trying to win elections. We are trying to change who has power in this city -- from landlords and real estate developers to the working class, tenants, and the people.' -- Mamdani, 2025 mayoral campaign (Jacobin, 2025)
'I am a socialist. I am proud to be a socialist. And I think the people of New York City are ready for a socialist mayor.' -- Mamdani, 2025 campaign announcement (The Guardian, 2025)
'Donald Trump is waging war on immigrants, on workers, on the people of this city. And we will fight back -- not just in courts, but in the streets, at the ballot box, and in City Hall.' -- Mamdani, inaugural address, January 2026 (New York Times, 2026)</w:t>
            </w:r>
          </w:p>
        </w:tc>
      </w:tr>
    </w:tbl>
    <w:p>
      <w:r>
        <w:rPr>
          <w:rFonts w:ascii="Times New Roman" w:cs="Times New Roman" w:eastAsia="Times New Roman" w:hAnsi="Times New Roman"/>
          <w:sz w:val="24"/>
          <w:szCs w:val="24"/>
        </w:rPr>
        <w:t xml:space="preserve"/>
      </w:r>
    </w:p>
    <w:p>
      <w:pPr>
        <w:spacing w:after="160" w:before="0"/>
      </w:pPr>
      <w:r>
        <w:rPr>
          <w:rFonts w:ascii="Times New Roman" w:cs="Times New Roman" w:eastAsia="Times New Roman" w:hAnsi="Times New Roman"/>
          <w:sz w:val="24"/>
          <w:szCs w:val="24"/>
        </w:rPr>
        <w:t xml:space="preserve">Significance: Mamdani's election as NYC mayor is the most consequential DSA electoral victory in the organization's history. New York City has a budget of approximately $115 billion -- larger than most U.S. states -- and Mamdani's administration represents the first test of DSA governance at a major municipal scale. His stated priorities include converting private landlords to community land trusts, establishing a city-run public bank, expanding municipal broadband, and ending cooperation with federal immigration enforcement. His direct confrontations with the Trump administration over immigration and federal funding in early 2026 have made him a national figure in the anti-Trump resistance. Critics have raised concerns about his internationalist foreign policy statements and his DSA affiliation's formal call for NATO withdrawal; supporters argue he represents a pragmatic urban socialism focused on housing and transit, not ideological revolution.</w:t>
      </w:r>
    </w:p>
    <w:p>
      <w:r>
        <w:rPr>
          <w:rFonts w:ascii="Times New Roman" w:cs="Times New Roman" w:eastAsia="Times New Roman" w:hAnsi="Times New Roman"/>
          <w:sz w:val="24"/>
          <w:szCs w:val="24"/>
        </w:rPr>
        <w:t xml:space="preserve"/>
      </w:r>
    </w:p>
    <w:p>
      <w:pPr>
        <w:spacing w:after="160" w:before="0"/>
      </w:pPr>
      <w:r>
        <w:rPr>
          <w:rFonts w:ascii="Times New Roman" w:cs="Times New Roman" w:eastAsia="Times New Roman" w:hAnsi="Times New Roman"/>
          <w:sz w:val="24"/>
          <w:szCs w:val="24"/>
        </w:rPr>
        <w:t xml:space="preserve">Notable controversies: His campaign's formal DSA endorsement and the resulting alignment with the organization's anti-NATO and pro-ceasefire positions drew scrutiny from pro-Israel groups and moderate Democrats. His post-election refusal to cooperate with federal immigration enforcement drew public conflict with the Trump administration. His family background -- son of a prominent postcolonial scholar and a celebrated filmmaker -- has been cited by critics as emblematic of elite-academic socialism disconnected from its working-class constituents, a charge his supporters dispute by pointing to his Astoria organizing record.</w:t>
      </w:r>
    </w:p>
    <w:p>
      <w:r>
        <w:br w:type="page"/>
      </w:r>
    </w:p>
    <w:p>
      <w:pPr>
        <w:pStyle w:val="Heading1"/>
        <w:keepNext/>
        <w:spacing w:after="200" w:before="360"/>
      </w:pPr>
      <w:r>
        <w:rPr>
          <w:rFonts w:ascii="Calibri" w:cs="Calibri" w:eastAsia="Calibri" w:hAnsi="Calibri"/>
          <w:b/>
          <w:bCs/>
          <w:color w:val="1F3864"/>
          <w:sz w:val="32"/>
          <w:szCs w:val="32"/>
        </w:rPr>
        <w:t xml:space="preserve">Section V -- Foreign Ties and Funding</w:t>
      </w:r>
    </w:p>
    <w:p>
      <w:pPr>
        <w:pStyle w:val="Heading2"/>
        <w:keepNext/>
        <w:spacing w:after="140" w:before="240"/>
      </w:pPr>
      <w:r>
        <w:rPr>
          <w:rFonts w:ascii="Calibri" w:cs="Calibri" w:eastAsia="Calibri" w:hAnsi="Calibri"/>
          <w:b/>
          <w:bCs/>
          <w:color w:val="1F3864"/>
          <w:sz w:val="28"/>
          <w:szCs w:val="28"/>
        </w:rPr>
        <w:t xml:space="preserve">Funding Sources</w:t>
      </w:r>
    </w:p>
    <w:p>
      <w:pPr>
        <w:spacing w:after="160" w:before="0"/>
      </w:pPr>
      <w:r>
        <w:rPr>
          <w:rFonts w:ascii="Times New Roman" w:cs="Times New Roman" w:eastAsia="Times New Roman" w:hAnsi="Times New Roman"/>
          <w:sz w:val="24"/>
          <w:szCs w:val="24"/>
        </w:rPr>
        <w:t xml:space="preserve">DSA is funded primarily by its members. Dues -- assessed on a sliding scale from approximately $5 to $65 or more per month based on income -- provide an estimated 70-80% of organizational revenue (Democratic Socialists of America, 2024). Annual revenue tracked the membership surges: roughly $3.5-4 million in 2019, peaking at approximately $6-8 million in 2020 during the Sanders campaign surge. Because the DSA is a 501(c)(4), its Form 990 financial disclosures are publicly available through ProPublica's Nonprofit Explorer and through state-level charity registries.</w:t>
      </w:r>
    </w:p>
    <w:p>
      <w:pPr>
        <w:spacing w:after="160" w:before="0"/>
      </w:pPr>
      <w:r>
        <w:rPr>
          <w:rFonts w:ascii="Times New Roman" w:cs="Times New Roman" w:eastAsia="Times New Roman" w:hAnsi="Times New Roman"/>
          <w:sz w:val="24"/>
          <w:szCs w:val="24"/>
        </w:rPr>
        <w:t xml:space="preserve">The DSA Political Action Committee is FEC-registered, but its electoral spending in dollar terms has remained small; the organization's electoral influence flows primarily through volunteer labor (canvassing, phonebanking, ballot signature collection) rather than through paid media. Coalition alignment with labor unions -- the Chicago Teachers Union and National Nurses United in particular -- is structurally important: there is substantial overlapping membership and frequent co-endorsement of candidates and ballot measures.</w:t>
      </w:r>
    </w:p>
    <w:p>
      <w:pPr>
        <w:spacing w:after="160" w:before="0"/>
      </w:pPr>
      <w:r>
        <w:rPr>
          <w:rFonts w:ascii="Times New Roman" w:cs="Times New Roman" w:eastAsia="Times New Roman" w:hAnsi="Times New Roman"/>
          <w:sz w:val="24"/>
          <w:szCs w:val="24"/>
        </w:rPr>
        <w:t xml:space="preserve">Internationally, the DSA is a founding member of the Progressive International, established in 2020 alongside DiEM25 (the European movement co-founded by former Greek finance minister Yanis Varoufakis) and a constellation of Global South progressive organizations. The Progressive International is a coordination network, not a funding body, but it has been used to amplify DSA positions and to deliver formal solidarity statements (Progressive International, 2020).</w:t>
      </w:r>
    </w:p>
    <w:p>
      <w:pPr>
        <w:spacing w:after="160" w:before="0"/>
      </w:pPr>
      <w:r>
        <w:rPr>
          <w:rFonts w:ascii="Times New Roman" w:cs="Times New Roman" w:eastAsia="Times New Roman" w:hAnsi="Times New Roman"/>
          <w:sz w:val="24"/>
          <w:szCs w:val="24"/>
        </w:rPr>
        <w:t xml:space="preserve">The George Soros question. Open Society Foundations (OSF), funded by investor George Soros, is a major underwriter of American progressive civil society -- voting rights organizations, immigration reform groups, criminal justice advocacy, and media. OSF funds many organizations that overlap with or work alongside DSA on policy campaigns. However, no documented direct OSF grants to DSA the organization have been identified in the public record (DSA Form 990s available via ProPublica; OSF grants database). DSA's left-populist, member-dues-driven funding model is in some tension with the technocratic foundation-grant model that OSF typically favors. The most reliable investigative reporting on DSA financing focuses on dues income and FEC-reported electoral spending, not foundation grants (OpenSecrets, 2024). Allegations of Soros funding DSA directly are widespread in conservative media but are not supported by documented financial disclosures as of this writing.</w:t>
      </w:r>
    </w:p>
    <w:p>
      <w:r>
        <w:rPr>
          <w:rFonts w:ascii="Times New Roman" w:cs="Times New Roman" w:eastAsia="Times New Roman" w:hAnsi="Times New Roman"/>
          <w:sz w:val="24"/>
          <w:szCs w:val="24"/>
        </w:rPr>
        <w:t xml:space="preserve"/>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tblGrid>
      <w:tr>
        <w:trPr>
          <w:tblHeader/>
        </w:trPr>
        <w:tc>
          <w:tcPr>
            <w:shd w:fill="D9E2F3" w:color="auto" w:val="clear"/>
            <w:tcMar>
              <w:top w:type="dxa" w:w="100"/>
              <w:left w:type="dxa" w:w="120"/>
              <w:bottom w:type="dxa" w:w="100"/>
              <w:right w:type="dxa" w:w="120"/>
            </w:tcMar>
          </w:tcPr>
          <w:p>
            <w:pPr>
              <w:spacing w:after="0" w:before="0"/>
            </w:pPr>
            <w:r>
              <w:rPr>
                <w:rFonts w:ascii="Calibri" w:cs="Calibri" w:eastAsia="Calibri" w:hAnsi="Calibri"/>
                <w:b/>
                <w:bCs/>
                <w:color w:val="1F3864"/>
                <w:sz w:val="24"/>
                <w:szCs w:val="24"/>
              </w:rPr>
              <w:t xml:space="preserve">Funding Source</w:t>
            </w:r>
          </w:p>
        </w:tc>
        <w:tc>
          <w:tcPr>
            <w:shd w:fill="D9E2F3" w:color="auto" w:val="clear"/>
            <w:tcMar>
              <w:top w:type="dxa" w:w="100"/>
              <w:left w:type="dxa" w:w="120"/>
              <w:bottom w:type="dxa" w:w="100"/>
              <w:right w:type="dxa" w:w="120"/>
            </w:tcMar>
          </w:tcPr>
          <w:p>
            <w:pPr>
              <w:spacing w:after="0" w:before="0"/>
            </w:pPr>
            <w:r>
              <w:rPr>
                <w:rFonts w:ascii="Calibri" w:cs="Calibri" w:eastAsia="Calibri" w:hAnsi="Calibri"/>
                <w:b/>
                <w:bCs/>
                <w:color w:val="1F3864"/>
                <w:sz w:val="24"/>
                <w:szCs w:val="24"/>
              </w:rPr>
              <w:t xml:space="preserve">Type</w:t>
            </w:r>
          </w:p>
        </w:tc>
        <w:tc>
          <w:tcPr>
            <w:shd w:fill="D9E2F3" w:color="auto" w:val="clear"/>
            <w:tcMar>
              <w:top w:type="dxa" w:w="100"/>
              <w:left w:type="dxa" w:w="120"/>
              <w:bottom w:type="dxa" w:w="100"/>
              <w:right w:type="dxa" w:w="120"/>
            </w:tcMar>
          </w:tcPr>
          <w:p>
            <w:pPr>
              <w:spacing w:after="0" w:before="0"/>
            </w:pPr>
            <w:r>
              <w:rPr>
                <w:rFonts w:ascii="Calibri" w:cs="Calibri" w:eastAsia="Calibri" w:hAnsi="Calibri"/>
                <w:b/>
                <w:bCs/>
                <w:color w:val="1F3864"/>
                <w:sz w:val="24"/>
                <w:szCs w:val="24"/>
              </w:rPr>
              <w:t xml:space="preserve">Notes</w:t>
            </w:r>
          </w:p>
        </w:tc>
      </w:tr>
      <w:tr>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Member dues</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Primary (70-80%)</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Sliding scale $5-$65+/mo</w:t>
            </w:r>
          </w:p>
        </w:tc>
      </w:tr>
      <w:tr>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Labor unions</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Coalition / in-kind</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CTU, NNU overlapping membership</w:t>
            </w:r>
          </w:p>
        </w:tc>
      </w:tr>
      <w:tr>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501(c)(4) donations</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Secondary</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Form 990 publicly available</w:t>
            </w:r>
          </w:p>
        </w:tc>
      </w:tr>
      <w:tr>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DSA PAC</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Electoral</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FEC-reported; primarily volunteer labor</w:t>
            </w:r>
          </w:p>
        </w:tc>
      </w:tr>
      <w:tr>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Progressive International</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Network / international</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Founded 2020; co-founded with DiEM25</w:t>
            </w:r>
          </w:p>
        </w:tc>
      </w:tr>
    </w:tbl>
    <w:p>
      <w:r>
        <w:rPr>
          <w:rFonts w:ascii="Times New Roman" w:cs="Times New Roman" w:eastAsia="Times New Roman" w:hAnsi="Times New Roman"/>
          <w:sz w:val="24"/>
          <w:szCs w:val="24"/>
        </w:rPr>
        <w:t xml:space="preserve"/>
      </w:r>
    </w:p>
    <w:p>
      <w:pPr>
        <w:pStyle w:val="Heading2"/>
        <w:keepNext/>
        <w:spacing w:after="140" w:before="240"/>
      </w:pPr>
      <w:r>
        <w:rPr>
          <w:rFonts w:ascii="Calibri" w:cs="Calibri" w:eastAsia="Calibri" w:hAnsi="Calibri"/>
          <w:b/>
          <w:bCs/>
          <w:color w:val="1F3864"/>
          <w:sz w:val="28"/>
          <w:szCs w:val="28"/>
        </w:rPr>
        <w:t xml:space="preserve">Foreign National Ties -- Documented Allegations</w:t>
      </w:r>
    </w:p>
    <w:p>
      <w:pPr>
        <w:spacing w:after="160" w:before="0"/>
      </w:pPr>
      <w:r>
        <w:rPr>
          <w:rFonts w:ascii="Times New Roman" w:cs="Times New Roman" w:eastAsia="Times New Roman" w:hAnsi="Times New Roman"/>
          <w:sz w:val="24"/>
          <w:szCs w:val="24"/>
        </w:rPr>
        <w:t xml:space="preserve">Three threads dominate the public discussion of DSA-adjacent foreign influence: the relationship between Representative Omar and the State of Qatar; the relationship between several DSA-adjacent advocacy organizations and the Council on American-Islamic Relations (CAIR); and the DSA International Committee's solidarity work with foreign left parties and governments.</w:t>
      </w:r>
    </w:p>
    <w:p>
      <w:pPr>
        <w:spacing w:after="160" w:before="0"/>
      </w:pPr>
      <w:r>
        <w:rPr>
          <w:rFonts w:ascii="Times New Roman" w:cs="Times New Roman" w:eastAsia="Times New Roman" w:hAnsi="Times New Roman"/>
          <w:sz w:val="24"/>
          <w:szCs w:val="24"/>
        </w:rPr>
        <w:t xml:space="preserve">Omar / Qatar. In November 2022 Representative Omar took a trip to the Qatar World Cup that was funded by the Qatari government; the trip was disclosed in her House financial disclosure (JNS, 2023; Jewish Insider, 2023). A separate and considerably more aggressive allegation originated in a 2021 Florida civil court proceeding, in which the Kuwaiti-born Canadian businessman Alan Bender testified under oath that Qatar 'recruited Ilhan Omar from even way before she thought about becoming a government official… they groomed her.' That claim rests on a single uncorroborated witness in a civil trial. Multiple journalists noted the absence of corroborating evidence and the Saudi-backed character of the principal amplification; Omar's office characterized the claim as 'outlandishly absurd' (Washington Examiner, 2021; Truth or Fiction, 2021; Jerusalem Post, 2021). No FARA investigation of Omar is documented in the public record as of this writing.</w:t>
      </w:r>
    </w:p>
    <w:p>
      <w:pPr>
        <w:spacing w:after="160" w:before="0"/>
      </w:pPr>
      <w:r>
        <w:rPr>
          <w:rFonts w:ascii="Times New Roman" w:cs="Times New Roman" w:eastAsia="Times New Roman" w:hAnsi="Times New Roman"/>
          <w:sz w:val="24"/>
          <w:szCs w:val="24"/>
        </w:rPr>
        <w:t xml:space="preserve">CAIR / Muslim Brotherhood. The Council on American-Islamic Relations was named as an unindicted co-conspirator in the 2008 Holy Land Foundation federal terrorism-financing prosecution -- the largest such prosecution in U.S. history. The trial record identified CAIR as associated with the Muslim Brotherhood, and the Holy Land Foundation -- which was federally designated a Specially Designated Global Terrorist entity -- had received at least one grant from CAIR. CAIR itself is not federally designated as a terrorist organization. Texas and Florida have issued state-level designations that carry no federal legal effect (Congress.gov H.R.4097; Influence Watch; HSToday). DSA-affiliated elected officials, including Omar, have spoken at CAIR-organized events.</w:t>
      </w:r>
    </w:p>
    <w:p>
      <w:pPr>
        <w:spacing w:after="160" w:before="0"/>
      </w:pPr>
      <w:r>
        <w:rPr>
          <w:rFonts w:ascii="Times New Roman" w:cs="Times New Roman" w:eastAsia="Times New Roman" w:hAnsi="Times New Roman"/>
          <w:sz w:val="24"/>
          <w:szCs w:val="24"/>
        </w:rPr>
        <w:t xml:space="preserve">DSA International Committee. The committee maintains formal solidarity relationships with Podemos (Spain), the Brazilian Workers' Party (PT), and a number of Latin American socialist movements. DSA delegations have attended the São Paulo Forum, a recurring gathering of Latin American left parties, including in 2023. The Progressive International, in which DSA is a founding member, includes organizations from Venezuela, Bolivia, and other governments with documented authoritarian characteristics, alongside parliamentary parties from Western Europe.</w:t>
      </w:r>
    </w:p>
    <w:p>
      <w:r>
        <w:rPr>
          <w:rFonts w:ascii="Times New Roman" w:cs="Times New Roman" w:eastAsia="Times New Roman" w:hAnsi="Times New Roman"/>
          <w:sz w:val="24"/>
          <w:szCs w:val="24"/>
        </w:rP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1F3864" w:sz="12"/>
              <w:left w:val="single" w:color="1F3864" w:sz="24"/>
              <w:bottom w:val="single" w:color="1F3864" w:sz="6"/>
              <w:right w:val="single" w:color="1F3864" w:sz="6"/>
            </w:tcBorders>
            <w:shd w:fill="F0F0F0" w:color="auto" w:val="clear"/>
            <w:tcMar>
              <w:top w:type="dxa" w:w="200"/>
              <w:left w:type="dxa" w:w="240"/>
              <w:bottom w:type="dxa" w:w="200"/>
              <w:right w:type="dxa" w:w="240"/>
            </w:tcMar>
          </w:tcPr>
          <w:p>
            <w:pPr>
              <w:spacing w:after="80" w:before="0"/>
            </w:pPr>
            <w:r>
              <w:rPr>
                <w:rFonts w:ascii="Calibri" w:cs="Calibri" w:eastAsia="Calibri" w:hAnsi="Calibri"/>
                <w:b/>
                <w:bCs/>
                <w:color w:val="1F3864"/>
                <w:sz w:val="24"/>
                <w:szCs w:val="24"/>
              </w:rPr>
              <w:t xml:space="preserve">Important caveat</w:t>
            </w:r>
          </w:p>
          <w:p>
            <w:pPr>
              <w:spacing w:after="0" w:before="0"/>
            </w:pPr>
            <w:r>
              <w:rPr>
                <w:rFonts w:ascii="Times New Roman" w:cs="Times New Roman" w:eastAsia="Times New Roman" w:hAnsi="Times New Roman"/>
                <w:sz w:val="22"/>
                <w:szCs w:val="22"/>
              </w:rPr>
              <w:t xml:space="preserve">The Committee on Foreign Investment and FARA databases show no documented foreign agent registration or federal investigation of DSA as an organization or of its elected members for foreign agent activity as of this writing. Allegations of foreign influence should be distinguished from documented legal findings.</w:t>
            </w:r>
          </w:p>
        </w:tc>
      </w:tr>
    </w:tbl>
    <w:p>
      <w:r>
        <w:rPr>
          <w:rFonts w:ascii="Times New Roman" w:cs="Times New Roman" w:eastAsia="Times New Roman" w:hAnsi="Times New Roman"/>
          <w:sz w:val="24"/>
          <w:szCs w:val="24"/>
        </w:rPr>
        <w:t xml:space="preserve"/>
      </w:r>
    </w:p>
    <w:p>
      <w:r>
        <w:br w:type="page"/>
      </w:r>
    </w:p>
    <w:p>
      <w:pPr>
        <w:pStyle w:val="Heading1"/>
        <w:keepNext/>
        <w:spacing w:after="200" w:before="360"/>
      </w:pPr>
      <w:r>
        <w:rPr>
          <w:rFonts w:ascii="Calibri" w:cs="Calibri" w:eastAsia="Calibri" w:hAnsi="Calibri"/>
          <w:b/>
          <w:bCs/>
          <w:color w:val="1F3864"/>
          <w:sz w:val="32"/>
          <w:szCs w:val="32"/>
        </w:rPr>
        <w:t xml:space="preserve">Section VI -- Statements Under the Legal Microscope</w:t>
      </w:r>
    </w:p>
    <w:p>
      <w:pPr>
        <w:spacing w:after="160" w:before="0"/>
      </w:pPr>
      <w:r>
        <w:rPr>
          <w:rFonts w:ascii="Times New Roman" w:cs="Times New Roman" w:eastAsia="Times New Roman" w:hAnsi="Times New Roman"/>
          <w:sz w:val="24"/>
          <w:szCs w:val="24"/>
        </w:rPr>
        <w:t xml:space="preserve">The United States Constitution defines treason narrowly. Article III, Section 3 limits it to 'levying war' against the United States or 'adhering to enemies, giving them aid and comfort.' The Sedition Act of 1918 was repealed in 1921; its functional successors are the Smith Act (18 U.S.C. § 2385), which criminalizes advocacy of the overthrow of the U.S. government by force, and the seditious conspiracy statute (18 U.S.C. § 2384). Under Brandenburg v. Ohio, 395 U.S. 444 (1969), political speech is constitutionally protected unless it is both (a) directed at producing imminent lawless action and (b) likely to produce such action. This section examines the most-quoted DSA-affiliated statements against those standards.</w:t>
      </w:r>
    </w:p>
    <w:p>
      <w:r>
        <w:rPr>
          <w:rFonts w:ascii="Times New Roman" w:cs="Times New Roman" w:eastAsia="Times New Roman" w:hAnsi="Times New Roman"/>
          <w:sz w:val="24"/>
          <w:szCs w:val="24"/>
        </w:rPr>
        <w:t xml:space="preserve"/>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tblGrid>
      <w:tr>
        <w:trPr>
          <w:tblHeader/>
        </w:trPr>
        <w:tc>
          <w:tcPr>
            <w:shd w:fill="D9E2F3" w:color="auto" w:val="clear"/>
            <w:tcMar>
              <w:top w:type="dxa" w:w="100"/>
              <w:left w:type="dxa" w:w="120"/>
              <w:bottom w:type="dxa" w:w="100"/>
              <w:right w:type="dxa" w:w="120"/>
            </w:tcMar>
          </w:tcPr>
          <w:p>
            <w:pPr>
              <w:spacing w:after="0" w:before="0"/>
            </w:pPr>
            <w:r>
              <w:rPr>
                <w:rFonts w:ascii="Calibri" w:cs="Calibri" w:eastAsia="Calibri" w:hAnsi="Calibri"/>
                <w:b/>
                <w:bCs/>
                <w:color w:val="1F3864"/>
                <w:sz w:val="24"/>
                <w:szCs w:val="24"/>
              </w:rPr>
              <w:t xml:space="preserve">Speaker</w:t>
            </w:r>
          </w:p>
        </w:tc>
        <w:tc>
          <w:tcPr>
            <w:shd w:fill="D9E2F3" w:color="auto" w:val="clear"/>
            <w:tcMar>
              <w:top w:type="dxa" w:w="100"/>
              <w:left w:type="dxa" w:w="120"/>
              <w:bottom w:type="dxa" w:w="100"/>
              <w:right w:type="dxa" w:w="120"/>
            </w:tcMar>
          </w:tcPr>
          <w:p>
            <w:pPr>
              <w:spacing w:after="0" w:before="0"/>
            </w:pPr>
            <w:r>
              <w:rPr>
                <w:rFonts w:ascii="Calibri" w:cs="Calibri" w:eastAsia="Calibri" w:hAnsi="Calibri"/>
                <w:b/>
                <w:bCs/>
                <w:color w:val="1F3864"/>
                <w:sz w:val="24"/>
                <w:szCs w:val="24"/>
              </w:rPr>
              <w:t xml:space="preserve">Statement</w:t>
            </w:r>
          </w:p>
        </w:tc>
        <w:tc>
          <w:tcPr>
            <w:shd w:fill="D9E2F3" w:color="auto" w:val="clear"/>
            <w:tcMar>
              <w:top w:type="dxa" w:w="100"/>
              <w:left w:type="dxa" w:w="120"/>
              <w:bottom w:type="dxa" w:w="100"/>
              <w:right w:type="dxa" w:w="120"/>
            </w:tcMar>
          </w:tcPr>
          <w:p>
            <w:pPr>
              <w:spacing w:after="0" w:before="0"/>
            </w:pPr>
            <w:r>
              <w:rPr>
                <w:rFonts w:ascii="Calibri" w:cs="Calibri" w:eastAsia="Calibri" w:hAnsi="Calibri"/>
                <w:b/>
                <w:bCs/>
                <w:color w:val="1F3864"/>
                <w:sz w:val="24"/>
                <w:szCs w:val="24"/>
              </w:rPr>
              <w:t xml:space="preserve">Legal Standard</w:t>
            </w:r>
          </w:p>
        </w:tc>
        <w:tc>
          <w:tcPr>
            <w:shd w:fill="D9E2F3" w:color="auto" w:val="clear"/>
            <w:tcMar>
              <w:top w:type="dxa" w:w="100"/>
              <w:left w:type="dxa" w:w="120"/>
              <w:bottom w:type="dxa" w:w="100"/>
              <w:right w:type="dxa" w:w="120"/>
            </w:tcMar>
          </w:tcPr>
          <w:p>
            <w:pPr>
              <w:spacing w:after="0" w:before="0"/>
            </w:pPr>
            <w:r>
              <w:rPr>
                <w:rFonts w:ascii="Calibri" w:cs="Calibri" w:eastAsia="Calibri" w:hAnsi="Calibri"/>
                <w:b/>
                <w:bCs/>
                <w:color w:val="1F3864"/>
                <w:sz w:val="24"/>
                <w:szCs w:val="24"/>
              </w:rPr>
              <w:t xml:space="preserve">Analysis</w:t>
            </w:r>
          </w:p>
        </w:tc>
      </w:tr>
      <w:tr>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AOC (Munich, Feb 2026)</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'turn into an age of authoritarianism… where Donald Trump can command the Western Hemisphere'</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Brandenburg test</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Political speech -- no call for lawless action; clearly protected</w:t>
            </w:r>
          </w:p>
        </w:tc>
      </w:tr>
      <w:tr>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Rashida Tlaib</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'From the river to the sea' video post (Nov 2023)</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Brandenburg test</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Contested slogan -- no direct call for violence; House censured her legislatively, not legally</w:t>
            </w:r>
          </w:p>
        </w:tc>
      </w:tr>
      <w:tr>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DSA Platform</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'We fight for the abolition of capitalism'</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Smith Act</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'Abolition' in political / economic sense, not armed force; Smith Act requires advocacy of FORCEFUL overthrow -- DSA explicitly states electoral / nonviolent methods</w:t>
            </w:r>
          </w:p>
        </w:tc>
      </w:tr>
      <w:tr>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Ilhan Omar</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'allegiance to a foreign country' (Feb 2019)</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Not a legal issue</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Political speech; House passed resolution condemning antisemitic tropes; no legal action</w:t>
            </w:r>
          </w:p>
        </w:tc>
      </w:tr>
      <w:tr>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Bernie Sanders</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'formula for fascism' (2024)</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Brandenburg test</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Political rhetoric; no actionable legal standard met</w:t>
            </w:r>
          </w:p>
        </w:tc>
      </w:tr>
    </w:tbl>
    <w:p>
      <w:r>
        <w:rPr>
          <w:rFonts w:ascii="Times New Roman" w:cs="Times New Roman" w:eastAsia="Times New Roman" w:hAnsi="Times New Roman"/>
          <w:sz w:val="24"/>
          <w:szCs w:val="24"/>
        </w:rPr>
        <w:t xml:space="preserve"/>
      </w:r>
    </w:p>
    <w:p>
      <w:pPr>
        <w:spacing w:after="160" w:before="0"/>
      </w:pPr>
      <w:r>
        <w:rPr>
          <w:rFonts w:ascii="Times New Roman" w:cs="Times New Roman" w:eastAsia="Times New Roman" w:hAnsi="Times New Roman"/>
          <w:sz w:val="24"/>
          <w:szCs w:val="24"/>
        </w:rPr>
        <w:t xml:space="preserve">No DSA-affiliated member of Congress has been charged with, indicted for, or convicted of sedition, treason, or any speech-related federal crime. The statements examined are politically provocative and in several cases have drawn formal legislative censure, but they do not meet the Brandenburg threshold for unprotected speech. The more substantive concern raised by critics is not legal but political: whether elected officials who publicly characterize the American government as 'fascist' or call for the 'abolition of capitalism' are undermining institutional legitimacy. That is a question for voters, not courts (Brandenburg v. Ohio, 1969; 18 U.S.C. § 2384; 18 U.S.C. § 2385).</w:t>
      </w:r>
    </w:p>
    <w:p>
      <w:r>
        <w:br w:type="page"/>
      </w:r>
    </w:p>
    <w:p>
      <w:pPr>
        <w:pStyle w:val="Heading1"/>
        <w:keepNext/>
        <w:spacing w:after="200" w:before="360"/>
      </w:pPr>
      <w:r>
        <w:rPr>
          <w:rFonts w:ascii="Calibri" w:cs="Calibri" w:eastAsia="Calibri" w:hAnsi="Calibri"/>
          <w:b/>
          <w:bCs/>
          <w:color w:val="1F3864"/>
          <w:sz w:val="32"/>
          <w:szCs w:val="32"/>
        </w:rPr>
        <w:t xml:space="preserve">Section VII -- Protests and Disorder</w:t>
      </w:r>
    </w:p>
    <w:p>
      <w:pPr>
        <w:pStyle w:val="Heading2"/>
        <w:keepNext/>
        <w:spacing w:after="140" w:before="240"/>
      </w:pPr>
      <w:r>
        <w:rPr>
          <w:rFonts w:ascii="Calibri" w:cs="Calibri" w:eastAsia="Calibri" w:hAnsi="Calibri"/>
          <w:b/>
          <w:bCs/>
          <w:color w:val="1F3864"/>
          <w:sz w:val="28"/>
          <w:szCs w:val="28"/>
        </w:rPr>
        <w:t xml:space="preserve">2020 George Floyd Protests</w:t>
      </w:r>
    </w:p>
    <w:p>
      <w:pPr>
        <w:spacing w:after="160" w:before="0"/>
      </w:pPr>
      <w:r>
        <w:rPr>
          <w:rFonts w:ascii="Times New Roman" w:cs="Times New Roman" w:eastAsia="Times New Roman" w:hAnsi="Times New Roman"/>
          <w:sz w:val="24"/>
          <w:szCs w:val="24"/>
        </w:rPr>
        <w:t xml:space="preserve">The May-June 2020 protests following the police killing of George Floyd constituted the largest civil rights demonstrations in American history. Estimates suggest between 15 and 26 million participants across all fifty states, and 93-96% of the 7,750-plus protests were entirely peaceful. Between May 26 and June 8, 2020, the arson, vandalism, and looting episodes that did occur produced approximately $1-2 billion in insured property damage -- the highest civil-disorder property damage figure recorded in U.S. history (Insurance Information Institute, 2021).</w:t>
      </w:r>
    </w:p>
    <w:p>
      <w:pPr>
        <w:spacing w:after="160" w:before="0"/>
      </w:pPr>
      <w:r>
        <w:rPr>
          <w:rFonts w:ascii="Times New Roman" w:cs="Times New Roman" w:eastAsia="Times New Roman" w:hAnsi="Times New Roman"/>
          <w:sz w:val="24"/>
          <w:szCs w:val="24"/>
        </w:rPr>
        <w:t xml:space="preserve">DSA involvement. The DSA and its members participated in the 2020 protests in an organizational capacity -- providing marshals, legal-support coordination, and mutual aid. No documented evidence specifically links the DSA as an organization to property damage or violence during the protests; a Washington Post review of more than four hundred D.C. arrests during the protests found no documented ties to organized extremist groups. Cori Bush, then a candidate and now a member of Congress, was on the ground in St. Louis serving in a protective and medical capacity -- consistent with her background as a Ferguson protest organizer in 2014.</w:t>
      </w:r>
    </w:p>
    <w:p>
      <w:r>
        <w:rPr>
          <w:rFonts w:ascii="Times New Roman" w:cs="Times New Roman" w:eastAsia="Times New Roman" w:hAnsi="Times New Roman"/>
          <w:sz w:val="24"/>
          <w:szCs w:val="24"/>
        </w:rP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1F3864" w:sz="12"/>
              <w:left w:val="single" w:color="1F3864" w:sz="24"/>
              <w:bottom w:val="single" w:color="1F3864" w:sz="6"/>
              <w:right w:val="single" w:color="1F3864" w:sz="6"/>
            </w:tcBorders>
            <w:shd w:fill="F0F0F0" w:color="auto" w:val="clear"/>
            <w:tcMar>
              <w:top w:type="dxa" w:w="200"/>
              <w:left w:type="dxa" w:w="240"/>
              <w:bottom w:type="dxa" w:w="200"/>
              <w:right w:type="dxa" w:w="240"/>
            </w:tcMar>
          </w:tcPr>
          <w:p>
            <w:pPr>
              <w:spacing w:after="80" w:before="0"/>
              <w:jc w:val="center"/>
            </w:pPr>
            <w:r>
              <w:rPr>
                <w:rFonts w:ascii="Calibri" w:cs="Calibri" w:eastAsia="Calibri" w:hAnsi="Calibri"/>
                <w:b/>
                <w:bCs/>
                <w:color w:val="1F3864"/>
                <w:sz w:val="48"/>
                <w:szCs w:val="48"/>
              </w:rPr>
              <w:t xml:space="preserve">$1-2 Billion</w:t>
            </w:r>
          </w:p>
          <w:p>
            <w:pPr>
              <w:spacing w:after="0" w:before="0"/>
              <w:jc w:val="center"/>
            </w:pPr>
            <w:r>
              <w:rPr>
                <w:rFonts w:ascii="Times New Roman" w:cs="Times New Roman" w:eastAsia="Times New Roman" w:hAnsi="Times New Roman"/>
                <w:i/>
                <w:iCs/>
                <w:sz w:val="20"/>
                <w:szCs w:val="20"/>
              </w:rPr>
              <w:t xml:space="preserve">Estimated insured property damage from 2020 Floyd protest-related unrest -- highest civil disorder figure in U.S. history (Insurance Information Institute, 2021)</w:t>
            </w:r>
          </w:p>
        </w:tc>
      </w:tr>
    </w:tbl>
    <w:p>
      <w:r>
        <w:rPr>
          <w:rFonts w:ascii="Times New Roman" w:cs="Times New Roman" w:eastAsia="Times New Roman" w:hAnsi="Times New Roman"/>
          <w:sz w:val="24"/>
          <w:szCs w:val="24"/>
        </w:rPr>
        <w:t xml:space="preserve"/>
      </w:r>
    </w:p>
    <w:p>
      <w:pPr>
        <w:pStyle w:val="Heading2"/>
        <w:keepNext/>
        <w:spacing w:after="140" w:before="240"/>
      </w:pPr>
      <w:r>
        <w:rPr>
          <w:rFonts w:ascii="Calibri" w:cs="Calibri" w:eastAsia="Calibri" w:hAnsi="Calibri"/>
          <w:b/>
          <w:bCs/>
          <w:color w:val="1F3864"/>
          <w:sz w:val="28"/>
          <w:szCs w:val="28"/>
        </w:rPr>
        <w:t xml:space="preserve">2024 Pro-Palestinian Campus Protests (YDSA / DSA-Organized)</w:t>
      </w:r>
    </w:p>
    <w:p>
      <w:pPr>
        <w:spacing w:after="160" w:before="0"/>
      </w:pPr>
      <w:r>
        <w:rPr>
          <w:rFonts w:ascii="Times New Roman" w:cs="Times New Roman" w:eastAsia="Times New Roman" w:hAnsi="Times New Roman"/>
          <w:sz w:val="24"/>
          <w:szCs w:val="24"/>
        </w:rPr>
        <w:t xml:space="preserve">The spring 2024 wave of pro-Palestinian campus encampments involved DSA's student wing -- Young Democratic Socialists of America (YDSA) -- as a documented co-organizer alongside Students for Justice in Palestine (SJP), Jewish Voice for Peace (JVP), and IfNotNow. The encampments spread across more than sixty campuses in approximately six weeks and produced more than 3,100 arrests in total (Wikipedia, 2024 pro-Palestinian protests on university campuses).</w:t>
      </w:r>
    </w:p>
    <w:p>
      <w:r>
        <w:rPr>
          <w:rFonts w:ascii="Times New Roman" w:cs="Times New Roman" w:eastAsia="Times New Roman" w:hAnsi="Times New Roman"/>
          <w:sz w:val="24"/>
          <w:szCs w:val="24"/>
        </w:rPr>
        <w:t xml:space="preserve"/>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gridCol w:w="100"/>
      </w:tblGrid>
      <w:tr>
        <w:trPr>
          <w:tblHeader/>
        </w:trPr>
        <w:tc>
          <w:tcPr>
            <w:shd w:fill="D9E2F3" w:color="auto" w:val="clear"/>
            <w:tcMar>
              <w:top w:type="dxa" w:w="100"/>
              <w:left w:type="dxa" w:w="120"/>
              <w:bottom w:type="dxa" w:w="100"/>
              <w:right w:type="dxa" w:w="120"/>
            </w:tcMar>
          </w:tcPr>
          <w:p>
            <w:pPr>
              <w:spacing w:after="0" w:before="0"/>
            </w:pPr>
            <w:r>
              <w:rPr>
                <w:rFonts w:ascii="Calibri" w:cs="Calibri" w:eastAsia="Calibri" w:hAnsi="Calibri"/>
                <w:b/>
                <w:bCs/>
                <w:color w:val="1F3864"/>
                <w:sz w:val="24"/>
                <w:szCs w:val="24"/>
              </w:rPr>
              <w:t xml:space="preserve">Campus</w:t>
            </w:r>
          </w:p>
        </w:tc>
        <w:tc>
          <w:tcPr>
            <w:shd w:fill="D9E2F3" w:color="auto" w:val="clear"/>
            <w:tcMar>
              <w:top w:type="dxa" w:w="100"/>
              <w:left w:type="dxa" w:w="120"/>
              <w:bottom w:type="dxa" w:w="100"/>
              <w:right w:type="dxa" w:w="120"/>
            </w:tcMar>
          </w:tcPr>
          <w:p>
            <w:pPr>
              <w:spacing w:after="0" w:before="0"/>
            </w:pPr>
            <w:r>
              <w:rPr>
                <w:rFonts w:ascii="Calibri" w:cs="Calibri" w:eastAsia="Calibri" w:hAnsi="Calibri"/>
                <w:b/>
                <w:bCs/>
                <w:color w:val="1F3864"/>
                <w:sz w:val="24"/>
                <w:szCs w:val="24"/>
              </w:rPr>
              <w:t xml:space="preserve">Date</w:t>
            </w:r>
          </w:p>
        </w:tc>
        <w:tc>
          <w:tcPr>
            <w:shd w:fill="D9E2F3" w:color="auto" w:val="clear"/>
            <w:tcMar>
              <w:top w:type="dxa" w:w="100"/>
              <w:left w:type="dxa" w:w="120"/>
              <w:bottom w:type="dxa" w:w="100"/>
              <w:right w:type="dxa" w:w="120"/>
            </w:tcMar>
          </w:tcPr>
          <w:p>
            <w:pPr>
              <w:spacing w:after="0" w:before="0"/>
            </w:pPr>
            <w:r>
              <w:rPr>
                <w:rFonts w:ascii="Calibri" w:cs="Calibri" w:eastAsia="Calibri" w:hAnsi="Calibri"/>
                <w:b/>
                <w:bCs/>
                <w:color w:val="1F3864"/>
                <w:sz w:val="24"/>
                <w:szCs w:val="24"/>
              </w:rPr>
              <w:t xml:space="preserve">Incident</w:t>
            </w:r>
          </w:p>
        </w:tc>
        <w:tc>
          <w:tcPr>
            <w:shd w:fill="D9E2F3" w:color="auto" w:val="clear"/>
            <w:tcMar>
              <w:top w:type="dxa" w:w="100"/>
              <w:left w:type="dxa" w:w="120"/>
              <w:bottom w:type="dxa" w:w="100"/>
              <w:right w:type="dxa" w:w="120"/>
            </w:tcMar>
          </w:tcPr>
          <w:p>
            <w:pPr>
              <w:spacing w:after="0" w:before="0"/>
            </w:pPr>
            <w:r>
              <w:rPr>
                <w:rFonts w:ascii="Calibri" w:cs="Calibri" w:eastAsia="Calibri" w:hAnsi="Calibri"/>
                <w:b/>
                <w:bCs/>
                <w:color w:val="1F3864"/>
                <w:sz w:val="24"/>
                <w:szCs w:val="24"/>
              </w:rPr>
              <w:t xml:space="preserve">YDSA / DSA Role</w:t>
            </w:r>
          </w:p>
        </w:tc>
        <w:tc>
          <w:tcPr>
            <w:shd w:fill="D9E2F3" w:color="auto" w:val="clear"/>
            <w:tcMar>
              <w:top w:type="dxa" w:w="100"/>
              <w:left w:type="dxa" w:w="120"/>
              <w:bottom w:type="dxa" w:w="100"/>
              <w:right w:type="dxa" w:w="120"/>
            </w:tcMar>
          </w:tcPr>
          <w:p>
            <w:pPr>
              <w:spacing w:after="0" w:before="0"/>
            </w:pPr>
            <w:r>
              <w:rPr>
                <w:rFonts w:ascii="Calibri" w:cs="Calibri" w:eastAsia="Calibri" w:hAnsi="Calibri"/>
                <w:b/>
                <w:bCs/>
                <w:color w:val="1F3864"/>
                <w:sz w:val="24"/>
                <w:szCs w:val="24"/>
              </w:rPr>
              <w:t xml:space="preserve">Outcome</w:t>
            </w:r>
          </w:p>
        </w:tc>
      </w:tr>
      <w:tr>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Columbia University</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April 18, 2024</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Gaza Solidarity Encampment; mass arrests; Hamilton Hall occupation</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YDSA listed among 120+ coalition groups (CUAD)</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120+ arrested in wave 1; building cleared by NYPD</w:t>
            </w:r>
          </w:p>
        </w:tc>
      </w:tr>
      <w:tr>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UCLA</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May 1, 2024</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Pro-Israel counter-group attacked encampment (~4 hours); students assaulted with sticks, poles, metal fencing, pepper spray</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Pro-Palestinian side; counter-attackers came from off-campus</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Police slow response heavily criticized</w:t>
            </w:r>
          </w:p>
        </w:tc>
      </w:tr>
      <w:tr>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UT Austin</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April-May 2024</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Gov. Abbott deployed state troopers</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Co-organizer reported</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50+ arrested</w:t>
            </w:r>
          </w:p>
        </w:tc>
      </w:tr>
      <w:tr>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Harvard, MIT, Yale</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April-May 2024</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Encampments; some arrests</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YDSA chapters active</w:t>
            </w:r>
          </w:p>
        </w:tc>
        <w:tc>
          <w:tcPr>
            <w:tcMar>
              <w:top w:type="dxa" w:w="100"/>
              <w:left w:type="dxa" w:w="120"/>
              <w:bottom w:type="dxa" w:w="100"/>
              <w:right w:type="dxa" w:w="120"/>
            </w:tcMar>
          </w:tcPr>
          <w:p>
            <w:pPr>
              <w:spacing w:after="0" w:before="0"/>
            </w:pPr>
            <w:r>
              <w:rPr>
                <w:rFonts w:ascii="Times New Roman" w:cs="Times New Roman" w:eastAsia="Times New Roman" w:hAnsi="Times New Roman"/>
                <w:sz w:val="20"/>
                <w:szCs w:val="20"/>
              </w:rPr>
              <w:t xml:space="preserve">Varying outcomes by university</w:t>
            </w:r>
          </w:p>
        </w:tc>
      </w:tr>
    </w:tbl>
    <w:p>
      <w:r>
        <w:rPr>
          <w:rFonts w:ascii="Times New Roman" w:cs="Times New Roman" w:eastAsia="Times New Roman" w:hAnsi="Times New Roman"/>
          <w:sz w:val="24"/>
          <w:szCs w:val="24"/>
        </w:rPr>
        <w:t xml:space="preserve"/>
      </w:r>
    </w:p>
    <w:p>
      <w:pPr>
        <w:spacing w:after="160" w:before="0"/>
      </w:pPr>
      <w:r>
        <w:rPr>
          <w:rFonts w:ascii="Times New Roman" w:cs="Times New Roman" w:eastAsia="Times New Roman" w:hAnsi="Times New Roman"/>
          <w:sz w:val="24"/>
          <w:szCs w:val="24"/>
        </w:rPr>
        <w:t xml:space="preserve">DSA response. The DSA national organization published guidance supporting the protests and calling for member solidarity. The DSA International Committee expressed formal solidarity with the Palestinian cause, and the DSA National Political Committee called for divestment from 'Israeli apartheid.' These statements were the proximate cause of the 2023-2024 internal break between elements of the national leadership and Representative Ocasio-Cortez over Israel-Gaza policy.</w:t>
      </w:r>
    </w:p>
    <w:p>
      <w:pPr>
        <w:spacing w:after="160" w:before="0"/>
      </w:pPr>
      <w:r>
        <w:rPr>
          <w:rFonts w:ascii="Times New Roman" w:cs="Times New Roman" w:eastAsia="Times New Roman" w:hAnsi="Times New Roman"/>
          <w:sz w:val="24"/>
          <w:szCs w:val="24"/>
        </w:rPr>
        <w:t xml:space="preserve">Notable aftermath. In March 2025, Mahmoud Khalil -- a Palestinian activist who had helped lead the Columbia protests -- was arrested by Immigration and Customs Enforcement in an immigration enforcement action. The Khalil case represented the first major use of immigration enforcement against a protest leader and drew civil-liberties criticism from the American Civil Liberties Union and from international human-rights organizations (NPR, 2025).</w:t>
      </w:r>
    </w:p>
    <w:p>
      <w:r>
        <w:br w:type="page"/>
      </w:r>
    </w:p>
    <w:p>
      <w:pPr>
        <w:pStyle w:val="Heading1"/>
        <w:keepNext/>
        <w:spacing w:after="200" w:before="360"/>
      </w:pPr>
      <w:r>
        <w:rPr>
          <w:rFonts w:ascii="Calibri" w:cs="Calibri" w:eastAsia="Calibri" w:hAnsi="Calibri"/>
          <w:b/>
          <w:bCs/>
          <w:color w:val="1F3864"/>
          <w:sz w:val="32"/>
          <w:szCs w:val="32"/>
        </w:rPr>
        <w:t xml:space="preserve">Section VIII -- Assessment</w:t>
      </w:r>
    </w:p>
    <w:p>
      <w:pPr>
        <w:spacing w:after="160" w:before="0"/>
      </w:pPr>
      <w:r>
        <w:rPr>
          <w:rFonts w:ascii="Times New Roman" w:cs="Times New Roman" w:eastAsia="Times New Roman" w:hAnsi="Times New Roman"/>
          <w:sz w:val="24"/>
          <w:szCs w:val="24"/>
        </w:rPr>
        <w:t xml:space="preserve">The Democratic Socialists of America is not the Communist Party USA, and its prominent elected members are not Soviet-style revolutionaries. The organization is better understood as the left flank of American left politics -- ideologically radical in its long-term goals (the abolition of capitalism, the transformation of ownership of major industries), but tactically committed to electoral democracy and to working within constitutional structures.</w:t>
      </w:r>
    </w:p>
    <w:p>
      <w:pPr>
        <w:spacing w:after="160" w:before="0"/>
      </w:pPr>
      <w:r>
        <w:rPr>
          <w:rFonts w:ascii="Times New Roman" w:cs="Times New Roman" w:eastAsia="Times New Roman" w:hAnsi="Times New Roman"/>
          <w:sz w:val="24"/>
          <w:szCs w:val="24"/>
        </w:rPr>
        <w:t xml:space="preserve">What makes the DSA noteworthy from a national-security and political-stability perspective is not what its members do covertly, but what they say openly: that American capitalism is 'irredeemable', that the current government is 'fascistic' or 'authoritarian', that workers of the world must unite in 'common struggle', and that the United States should withdraw from NATO. Taken at face value in the DSA's own platform, these positions represent a significant departure from the Cold War-era consensus on American political economy and foreign policy.</w:t>
      </w:r>
    </w:p>
    <w:p>
      <w:pPr>
        <w:spacing w:after="160" w:before="0"/>
      </w:pPr>
      <w:r>
        <w:rPr>
          <w:rFonts w:ascii="Times New Roman" w:cs="Times New Roman" w:eastAsia="Times New Roman" w:hAnsi="Times New Roman"/>
          <w:sz w:val="24"/>
          <w:szCs w:val="24"/>
        </w:rPr>
        <w:t xml:space="preserve">The Communist alignment question has a precise answer. The DSA shares the Marxist economic analysis -- class warfare, capitalist exploitation, the primacy of labor -- and the internationalist ideological framing. It rejects the Marxist-Leninist political method -- vanguard party, armed revolution, one-party state. Whether that half-alignment is meaningful or disqualifying is itself a contested political question, one that American voters have begun answering through the ballot box, as several DSA-endorsed incumbents lost primary challenges in 2024.</w:t>
      </w:r>
    </w:p>
    <w:p>
      <w:r>
        <w:br w:type="page"/>
      </w:r>
    </w:p>
    <w:p>
      <w:pPr>
        <w:pStyle w:val="Heading1"/>
        <w:keepNext/>
        <w:spacing w:after="200" w:before="360"/>
      </w:pPr>
      <w:r>
        <w:rPr>
          <w:rFonts w:ascii="Calibri" w:cs="Calibri" w:eastAsia="Calibri" w:hAnsi="Calibri"/>
          <w:b/>
          <w:bCs/>
          <w:color w:val="1F3864"/>
          <w:sz w:val="32"/>
          <w:szCs w:val="32"/>
        </w:rPr>
        <w:t xml:space="preserve">Appendix A -- References</w:t>
      </w:r>
    </w:p>
    <w:p>
      <w:pPr>
        <w:spacing w:after="160" w:before="0"/>
      </w:pPr>
      <w:r>
        <w:rPr>
          <w:rFonts w:ascii="Times New Roman" w:cs="Times New Roman" w:eastAsia="Times New Roman" w:hAnsi="Times New Roman"/>
          <w:sz w:val="24"/>
          <w:szCs w:val="24"/>
        </w:rPr>
        <w:t xml:space="preserve">References follow APA 7th edition format. URLs are presented in plain text rather than as hyperlinks so the citation chain is independently verifiable from a printed copy.</w:t>
      </w:r>
    </w:p>
    <w:p>
      <w:r>
        <w:rPr>
          <w:rFonts w:ascii="Times New Roman" w:cs="Times New Roman" w:eastAsia="Times New Roman" w:hAnsi="Times New Roman"/>
          <w:sz w:val="24"/>
          <w:szCs w:val="24"/>
        </w:rPr>
        <w:t xml:space="preserve"/>
      </w:r>
    </w:p>
    <w:p>
      <w:pPr>
        <w:spacing w:after="120" w:before="0"/>
        <w:ind w:left="720" w:hanging="720"/>
      </w:pPr>
      <w:r>
        <w:rPr>
          <w:rFonts w:ascii="Times New Roman" w:cs="Times New Roman" w:eastAsia="Times New Roman" w:hAnsi="Times New Roman"/>
          <w:sz w:val="20"/>
          <w:szCs w:val="20"/>
        </w:rPr>
        <w:t xml:space="preserve">1. </w:t>
      </w:r>
      <w:r>
        <w:rPr>
          <w:rFonts w:ascii="Times New Roman" w:cs="Times New Roman" w:eastAsia="Times New Roman" w:hAnsi="Times New Roman"/>
          <w:sz w:val="20"/>
          <w:szCs w:val="20"/>
        </w:rPr>
        <w:t xml:space="preserve">Democratic Socialists of America. (2024). </w:t>
      </w:r>
      <w:r>
        <w:rPr>
          <w:rFonts w:ascii="Times New Roman" w:cs="Times New Roman" w:eastAsia="Times New Roman" w:hAnsi="Times New Roman"/>
          <w:i/>
          <w:iCs/>
          <w:sz w:val="20"/>
          <w:szCs w:val="20"/>
        </w:rPr>
        <w:t xml:space="preserve">What is democratic socialism?</w:t>
      </w:r>
      <w:r>
        <w:rPr>
          <w:rFonts w:ascii="Times New Roman" w:cs="Times New Roman" w:eastAsia="Times New Roman" w:hAnsi="Times New Roman"/>
          <w:sz w:val="20"/>
          <w:szCs w:val="20"/>
        </w:rPr>
        <w:t xml:space="preserve"> dsausa.org. https://www.dsausa.org/about-us/what-is-democratic-socialism/</w:t>
      </w:r>
    </w:p>
    <w:p>
      <w:pPr>
        <w:spacing w:after="120" w:before="0"/>
        <w:ind w:left="720" w:hanging="720"/>
      </w:pPr>
      <w:r>
        <w:rPr>
          <w:rFonts w:ascii="Times New Roman" w:cs="Times New Roman" w:eastAsia="Times New Roman" w:hAnsi="Times New Roman"/>
          <w:sz w:val="20"/>
          <w:szCs w:val="20"/>
        </w:rPr>
        <w:t xml:space="preserve">2. </w:t>
      </w:r>
      <w:r>
        <w:rPr>
          <w:rFonts w:ascii="Times New Roman" w:cs="Times New Roman" w:eastAsia="Times New Roman" w:hAnsi="Times New Roman"/>
          <w:sz w:val="20"/>
          <w:szCs w:val="20"/>
        </w:rPr>
        <w:t xml:space="preserve">Democratic Socialists of America. (2024). </w:t>
      </w:r>
      <w:r>
        <w:rPr>
          <w:rFonts w:ascii="Times New Roman" w:cs="Times New Roman" w:eastAsia="Times New Roman" w:hAnsi="Times New Roman"/>
          <w:i/>
          <w:iCs/>
          <w:sz w:val="20"/>
          <w:szCs w:val="20"/>
        </w:rPr>
        <w:t xml:space="preserve">DSA platform: Workers deserve more.</w:t>
      </w:r>
      <w:r>
        <w:rPr>
          <w:rFonts w:ascii="Times New Roman" w:cs="Times New Roman" w:eastAsia="Times New Roman" w:hAnsi="Times New Roman"/>
          <w:sz w:val="20"/>
          <w:szCs w:val="20"/>
        </w:rPr>
        <w:t xml:space="preserve"> platform.dsausa.org. https://platform.dsausa.org/program/</w:t>
      </w:r>
    </w:p>
    <w:p>
      <w:pPr>
        <w:spacing w:after="120" w:before="0"/>
        <w:ind w:left="720" w:hanging="720"/>
      </w:pPr>
      <w:r>
        <w:rPr>
          <w:rFonts w:ascii="Times New Roman" w:cs="Times New Roman" w:eastAsia="Times New Roman" w:hAnsi="Times New Roman"/>
          <w:sz w:val="20"/>
          <w:szCs w:val="20"/>
        </w:rPr>
        <w:t xml:space="preserve">3. </w:t>
      </w:r>
      <w:r>
        <w:rPr>
          <w:rFonts w:ascii="Times New Roman" w:cs="Times New Roman" w:eastAsia="Times New Roman" w:hAnsi="Times New Roman"/>
          <w:sz w:val="20"/>
          <w:szCs w:val="20"/>
        </w:rPr>
        <w:t xml:space="preserve">Isserman, M. (2001). </w:t>
      </w:r>
      <w:r>
        <w:rPr>
          <w:rFonts w:ascii="Times New Roman" w:cs="Times New Roman" w:eastAsia="Times New Roman" w:hAnsi="Times New Roman"/>
          <w:i/>
          <w:iCs/>
          <w:sz w:val="20"/>
          <w:szCs w:val="20"/>
        </w:rPr>
        <w:t xml:space="preserve">The other American: The life of Michael Harrington.</w:t>
      </w:r>
      <w:r>
        <w:rPr>
          <w:rFonts w:ascii="Times New Roman" w:cs="Times New Roman" w:eastAsia="Times New Roman" w:hAnsi="Times New Roman"/>
          <w:sz w:val="20"/>
          <w:szCs w:val="20"/>
        </w:rPr>
        <w:t xml:space="preserve"> PublicAffairs.</w:t>
      </w:r>
    </w:p>
    <w:p>
      <w:pPr>
        <w:spacing w:after="120" w:before="0"/>
        <w:ind w:left="720" w:hanging="720"/>
      </w:pPr>
      <w:r>
        <w:rPr>
          <w:rFonts w:ascii="Times New Roman" w:cs="Times New Roman" w:eastAsia="Times New Roman" w:hAnsi="Times New Roman"/>
          <w:sz w:val="20"/>
          <w:szCs w:val="20"/>
        </w:rPr>
        <w:t xml:space="preserve">4. </w:t>
      </w:r>
      <w:r>
        <w:rPr>
          <w:rFonts w:ascii="Times New Roman" w:cs="Times New Roman" w:eastAsia="Times New Roman" w:hAnsi="Times New Roman"/>
          <w:sz w:val="20"/>
          <w:szCs w:val="20"/>
        </w:rPr>
        <w:t xml:space="preserve">Anti-Defamation League. (2024). </w:t>
      </w:r>
      <w:r>
        <w:rPr>
          <w:rFonts w:ascii="Times New Roman" w:cs="Times New Roman" w:eastAsia="Times New Roman" w:hAnsi="Times New Roman"/>
          <w:i/>
          <w:iCs/>
          <w:sz w:val="20"/>
          <w:szCs w:val="20"/>
        </w:rPr>
        <w:t xml:space="preserve">Democratic Socialists of America (DSA).</w:t>
      </w:r>
      <w:r>
        <w:rPr>
          <w:rFonts w:ascii="Times New Roman" w:cs="Times New Roman" w:eastAsia="Times New Roman" w:hAnsi="Times New Roman"/>
          <w:sz w:val="20"/>
          <w:szCs w:val="20"/>
        </w:rPr>
        <w:t xml:space="preserve"> adl.org. https://www.adl.org/resources/backgrounder/democratic-socialists-america-dsa</w:t>
      </w:r>
    </w:p>
    <w:p>
      <w:pPr>
        <w:spacing w:after="120" w:before="0"/>
        <w:ind w:left="720" w:hanging="720"/>
      </w:pPr>
      <w:r>
        <w:rPr>
          <w:rFonts w:ascii="Times New Roman" w:cs="Times New Roman" w:eastAsia="Times New Roman" w:hAnsi="Times New Roman"/>
          <w:sz w:val="20"/>
          <w:szCs w:val="20"/>
        </w:rPr>
        <w:t xml:space="preserve">5. </w:t>
      </w:r>
      <w:r>
        <w:rPr>
          <w:rFonts w:ascii="Times New Roman" w:cs="Times New Roman" w:eastAsia="Times New Roman" w:hAnsi="Times New Roman"/>
          <w:sz w:val="20"/>
          <w:szCs w:val="20"/>
        </w:rPr>
        <w:t xml:space="preserve">Goldstein, D. (2018, June 27). Alexandria Ocasio-Cortez wins New York primary. </w:t>
      </w:r>
      <w:r>
        <w:rPr>
          <w:rFonts w:ascii="Times New Roman" w:cs="Times New Roman" w:eastAsia="Times New Roman" w:hAnsi="Times New Roman"/>
          <w:i/>
          <w:iCs/>
          <w:sz w:val="20"/>
          <w:szCs w:val="20"/>
        </w:rPr>
        <w:t xml:space="preserve">The New York Times.</w:t>
      </w:r>
      <w:r>
        <w:rPr>
          <w:rFonts w:ascii="Times New Roman" w:cs="Times New Roman" w:eastAsia="Times New Roman" w:hAnsi="Times New Roman"/>
          <w:sz w:val="20"/>
          <w:szCs w:val="20"/>
        </w:rPr>
        <w:t xml:space="preserve"> https://www.nytimes.com/2018/06/27/nyregion/alexandria-ocasio-cortez-wins-democratic-primary.html</w:t>
      </w:r>
    </w:p>
    <w:p>
      <w:pPr>
        <w:spacing w:after="120" w:before="0"/>
        <w:ind w:left="720" w:hanging="720"/>
      </w:pPr>
      <w:r>
        <w:rPr>
          <w:rFonts w:ascii="Times New Roman" w:cs="Times New Roman" w:eastAsia="Times New Roman" w:hAnsi="Times New Roman"/>
          <w:sz w:val="20"/>
          <w:szCs w:val="20"/>
        </w:rPr>
        <w:t xml:space="preserve">6. </w:t>
      </w:r>
      <w:r>
        <w:rPr>
          <w:rFonts w:ascii="Times New Roman" w:cs="Times New Roman" w:eastAsia="Times New Roman" w:hAnsi="Times New Roman"/>
          <w:sz w:val="20"/>
          <w:szCs w:val="20"/>
        </w:rPr>
        <w:t xml:space="preserve">Stein, J. (2019, March 10). AOC: Capitalism is irredeemable. </w:t>
      </w:r>
      <w:r>
        <w:rPr>
          <w:rFonts w:ascii="Times New Roman" w:cs="Times New Roman" w:eastAsia="Times New Roman" w:hAnsi="Times New Roman"/>
          <w:i/>
          <w:iCs/>
          <w:sz w:val="20"/>
          <w:szCs w:val="20"/>
        </w:rPr>
        <w:t xml:space="preserve">The Hill.</w:t>
      </w:r>
      <w:r>
        <w:rPr>
          <w:rFonts w:ascii="Times New Roman" w:cs="Times New Roman" w:eastAsia="Times New Roman" w:hAnsi="Times New Roman"/>
          <w:sz w:val="20"/>
          <w:szCs w:val="20"/>
        </w:rPr>
        <w:t xml:space="preserve"> https://thehill.com/homenews/house/433394-ocasio-cortez-capitalism-is-irredeemable/</w:t>
      </w:r>
    </w:p>
    <w:p>
      <w:pPr>
        <w:spacing w:after="120" w:before="0"/>
        <w:ind w:left="720" w:hanging="720"/>
      </w:pPr>
      <w:r>
        <w:rPr>
          <w:rFonts w:ascii="Times New Roman" w:cs="Times New Roman" w:eastAsia="Times New Roman" w:hAnsi="Times New Roman"/>
          <w:sz w:val="20"/>
          <w:szCs w:val="20"/>
        </w:rPr>
        <w:t xml:space="preserve">7. </w:t>
      </w:r>
      <w:r>
        <w:rPr>
          <w:rFonts w:ascii="Times New Roman" w:cs="Times New Roman" w:eastAsia="Times New Roman" w:hAnsi="Times New Roman"/>
          <w:sz w:val="20"/>
          <w:szCs w:val="20"/>
        </w:rPr>
        <w:t xml:space="preserve">Kanno-Youngs, Z. (2023, February 2). Republicans vote to remove Ilhan Omar from House committee. </w:t>
      </w:r>
      <w:r>
        <w:rPr>
          <w:rFonts w:ascii="Times New Roman" w:cs="Times New Roman" w:eastAsia="Times New Roman" w:hAnsi="Times New Roman"/>
          <w:i/>
          <w:iCs/>
          <w:sz w:val="20"/>
          <w:szCs w:val="20"/>
        </w:rPr>
        <w:t xml:space="preserve">NPR.</w:t>
      </w:r>
      <w:r>
        <w:rPr>
          <w:rFonts w:ascii="Times New Roman" w:cs="Times New Roman" w:eastAsia="Times New Roman" w:hAnsi="Times New Roman"/>
          <w:sz w:val="20"/>
          <w:szCs w:val="20"/>
        </w:rPr>
        <w:t xml:space="preserve"> https://www.npr.org/2023/02/02/1153472237/ilhan-omar-foreign-affairs-committee-vote-republicans-remove</w:t>
      </w:r>
    </w:p>
    <w:p>
      <w:pPr>
        <w:spacing w:after="120" w:before="0"/>
        <w:ind w:left="720" w:hanging="720"/>
      </w:pPr>
      <w:r>
        <w:rPr>
          <w:rFonts w:ascii="Times New Roman" w:cs="Times New Roman" w:eastAsia="Times New Roman" w:hAnsi="Times New Roman"/>
          <w:sz w:val="20"/>
          <w:szCs w:val="20"/>
        </w:rPr>
        <w:t xml:space="preserve">8. </w:t>
      </w:r>
      <w:r>
        <w:rPr>
          <w:rFonts w:ascii="Times New Roman" w:cs="Times New Roman" w:eastAsia="Times New Roman" w:hAnsi="Times New Roman"/>
          <w:sz w:val="20"/>
          <w:szCs w:val="20"/>
        </w:rPr>
        <w:t xml:space="preserve">Alemany, J., &amp; Sonmez, F. (2023, November 7). House censures Rashida Tlaib over Israel-Hamas remarks. </w:t>
      </w:r>
      <w:r>
        <w:rPr>
          <w:rFonts w:ascii="Times New Roman" w:cs="Times New Roman" w:eastAsia="Times New Roman" w:hAnsi="Times New Roman"/>
          <w:i/>
          <w:iCs/>
          <w:sz w:val="20"/>
          <w:szCs w:val="20"/>
        </w:rPr>
        <w:t xml:space="preserve">The Washington Post.</w:t>
      </w:r>
      <w:r>
        <w:rPr>
          <w:rFonts w:ascii="Times New Roman" w:cs="Times New Roman" w:eastAsia="Times New Roman" w:hAnsi="Times New Roman"/>
          <w:sz w:val="20"/>
          <w:szCs w:val="20"/>
        </w:rPr>
        <w:t xml:space="preserve"> https://www.washingtonpost.com/politics/2023/11/07/rashida-tlaib-censured-house-israel-palestine/</w:t>
      </w:r>
    </w:p>
    <w:p>
      <w:pPr>
        <w:spacing w:after="120" w:before="0"/>
        <w:ind w:left="720" w:hanging="720"/>
      </w:pPr>
      <w:r>
        <w:rPr>
          <w:rFonts w:ascii="Times New Roman" w:cs="Times New Roman" w:eastAsia="Times New Roman" w:hAnsi="Times New Roman"/>
          <w:sz w:val="20"/>
          <w:szCs w:val="20"/>
        </w:rPr>
        <w:t xml:space="preserve">9. </w:t>
      </w:r>
      <w:r>
        <w:rPr>
          <w:rFonts w:ascii="Times New Roman" w:cs="Times New Roman" w:eastAsia="Times New Roman" w:hAnsi="Times New Roman"/>
          <w:sz w:val="20"/>
          <w:szCs w:val="20"/>
        </w:rPr>
        <w:t xml:space="preserve">H.Res.845, 118th Cong. (2023). https://www.congress.gov/bill/118th-congress/house-resolution/845/text</w:t>
      </w:r>
    </w:p>
    <w:p>
      <w:pPr>
        <w:spacing w:after="120" w:before="0"/>
        <w:ind w:left="720" w:hanging="720"/>
      </w:pPr>
      <w:r>
        <w:rPr>
          <w:rFonts w:ascii="Times New Roman" w:cs="Times New Roman" w:eastAsia="Times New Roman" w:hAnsi="Times New Roman"/>
          <w:sz w:val="20"/>
          <w:szCs w:val="20"/>
        </w:rPr>
        <w:t xml:space="preserve">10. </w:t>
      </w:r>
      <w:r>
        <w:rPr>
          <w:rFonts w:ascii="Times New Roman" w:cs="Times New Roman" w:eastAsia="Times New Roman" w:hAnsi="Times New Roman"/>
          <w:sz w:val="20"/>
          <w:szCs w:val="20"/>
        </w:rPr>
        <w:t xml:space="preserve">Hamburger, T., &amp; Helderman, R. S. (2019, May 2). Inside Bernie Sanders's 1988 10-day honeymoon in the Soviet Union. </w:t>
      </w:r>
      <w:r>
        <w:rPr>
          <w:rFonts w:ascii="Times New Roman" w:cs="Times New Roman" w:eastAsia="Times New Roman" w:hAnsi="Times New Roman"/>
          <w:i/>
          <w:iCs/>
          <w:sz w:val="20"/>
          <w:szCs w:val="20"/>
        </w:rPr>
        <w:t xml:space="preserve">The Washington Post.</w:t>
      </w:r>
      <w:r>
        <w:rPr>
          <w:rFonts w:ascii="Times New Roman" w:cs="Times New Roman" w:eastAsia="Times New Roman" w:hAnsi="Times New Roman"/>
          <w:sz w:val="20"/>
          <w:szCs w:val="20"/>
        </w:rPr>
        <w:t xml:space="preserve"> https://www.washingtonpost.com/politics/inside-bernie-sanderss-1988-10-day-honeymoon-in-the-soviet-union/2019/05/02/db543e18-6a9c-11e9-a66d-a82d3f3d96d5_story.html</w:t>
      </w:r>
    </w:p>
    <w:p>
      <w:pPr>
        <w:spacing w:after="120" w:before="0"/>
        <w:ind w:left="720" w:hanging="720"/>
      </w:pPr>
      <w:r>
        <w:rPr>
          <w:rFonts w:ascii="Times New Roman" w:cs="Times New Roman" w:eastAsia="Times New Roman" w:hAnsi="Times New Roman"/>
          <w:sz w:val="20"/>
          <w:szCs w:val="20"/>
        </w:rPr>
        <w:t xml:space="preserve">11. </w:t>
      </w:r>
      <w:r>
        <w:rPr>
          <w:rFonts w:ascii="Times New Roman" w:cs="Times New Roman" w:eastAsia="Times New Roman" w:hAnsi="Times New Roman"/>
          <w:sz w:val="20"/>
          <w:szCs w:val="20"/>
        </w:rPr>
        <w:t xml:space="preserve">Muñoz Martínez, M. (2024, January 30). DOJ investigates Rep. Cori Bush over alleged misuse of campaign security funds. </w:t>
      </w:r>
      <w:r>
        <w:rPr>
          <w:rFonts w:ascii="Times New Roman" w:cs="Times New Roman" w:eastAsia="Times New Roman" w:hAnsi="Times New Roman"/>
          <w:i/>
          <w:iCs/>
          <w:sz w:val="20"/>
          <w:szCs w:val="20"/>
        </w:rPr>
        <w:t xml:space="preserve">NPR.</w:t>
      </w:r>
      <w:r>
        <w:rPr>
          <w:rFonts w:ascii="Times New Roman" w:cs="Times New Roman" w:eastAsia="Times New Roman" w:hAnsi="Times New Roman"/>
          <w:sz w:val="20"/>
          <w:szCs w:val="20"/>
        </w:rPr>
        <w:t xml:space="preserve"> https://www.npr.org/2024/01/30/1227955574/cori-bush-investigation-security</w:t>
      </w:r>
    </w:p>
    <w:p>
      <w:pPr>
        <w:spacing w:after="120" w:before="0"/>
        <w:ind w:left="720" w:hanging="720"/>
      </w:pPr>
      <w:r>
        <w:rPr>
          <w:rFonts w:ascii="Times New Roman" w:cs="Times New Roman" w:eastAsia="Times New Roman" w:hAnsi="Times New Roman"/>
          <w:sz w:val="20"/>
          <w:szCs w:val="20"/>
        </w:rPr>
        <w:t xml:space="preserve">12. </w:t>
      </w:r>
      <w:r>
        <w:rPr>
          <w:rFonts w:ascii="Times New Roman" w:cs="Times New Roman" w:eastAsia="Times New Roman" w:hAnsi="Times New Roman"/>
          <w:sz w:val="20"/>
          <w:szCs w:val="20"/>
        </w:rPr>
        <w:t xml:space="preserve">Brandenburg v. Ohio, 395 U.S. 444 (1969).</w:t>
      </w:r>
    </w:p>
    <w:p>
      <w:pPr>
        <w:spacing w:after="120" w:before="0"/>
        <w:ind w:left="720" w:hanging="720"/>
      </w:pPr>
      <w:r>
        <w:rPr>
          <w:rFonts w:ascii="Times New Roman" w:cs="Times New Roman" w:eastAsia="Times New Roman" w:hAnsi="Times New Roman"/>
          <w:sz w:val="20"/>
          <w:szCs w:val="20"/>
        </w:rPr>
        <w:t xml:space="preserve">13. </w:t>
      </w:r>
      <w:r>
        <w:rPr>
          <w:rFonts w:ascii="Times New Roman" w:cs="Times New Roman" w:eastAsia="Times New Roman" w:hAnsi="Times New Roman"/>
          <w:sz w:val="20"/>
          <w:szCs w:val="20"/>
        </w:rPr>
        <w:t xml:space="preserve">18 U.S.C. § 2384. Seditious conspiracy.</w:t>
      </w:r>
    </w:p>
    <w:p>
      <w:pPr>
        <w:spacing w:after="120" w:before="0"/>
        <w:ind w:left="720" w:hanging="720"/>
      </w:pPr>
      <w:r>
        <w:rPr>
          <w:rFonts w:ascii="Times New Roman" w:cs="Times New Roman" w:eastAsia="Times New Roman" w:hAnsi="Times New Roman"/>
          <w:sz w:val="20"/>
          <w:szCs w:val="20"/>
        </w:rPr>
        <w:t xml:space="preserve">14. </w:t>
      </w:r>
      <w:r>
        <w:rPr>
          <w:rFonts w:ascii="Times New Roman" w:cs="Times New Roman" w:eastAsia="Times New Roman" w:hAnsi="Times New Roman"/>
          <w:sz w:val="20"/>
          <w:szCs w:val="20"/>
        </w:rPr>
        <w:t xml:space="preserve">18 U.S.C. § 2385. Advocating overthrow of government (Smith Act).</w:t>
      </w:r>
    </w:p>
    <w:p>
      <w:pPr>
        <w:spacing w:after="120" w:before="0"/>
        <w:ind w:left="720" w:hanging="720"/>
      </w:pPr>
      <w:r>
        <w:rPr>
          <w:rFonts w:ascii="Times New Roman" w:cs="Times New Roman" w:eastAsia="Times New Roman" w:hAnsi="Times New Roman"/>
          <w:sz w:val="20"/>
          <w:szCs w:val="20"/>
        </w:rPr>
        <w:t xml:space="preserve">15. </w:t>
      </w:r>
      <w:r>
        <w:rPr>
          <w:rFonts w:ascii="Times New Roman" w:cs="Times New Roman" w:eastAsia="Times New Roman" w:hAnsi="Times New Roman"/>
          <w:sz w:val="20"/>
          <w:szCs w:val="20"/>
        </w:rPr>
        <w:t xml:space="preserve">Simons, J. (2024, May 1). New York arrests and violent attack in California as Gaza protests rage. </w:t>
      </w:r>
      <w:r>
        <w:rPr>
          <w:rFonts w:ascii="Times New Roman" w:cs="Times New Roman" w:eastAsia="Times New Roman" w:hAnsi="Times New Roman"/>
          <w:i/>
          <w:iCs/>
          <w:sz w:val="20"/>
          <w:szCs w:val="20"/>
        </w:rPr>
        <w:t xml:space="preserve">Al Jazeera.</w:t>
      </w:r>
      <w:r>
        <w:rPr>
          <w:rFonts w:ascii="Times New Roman" w:cs="Times New Roman" w:eastAsia="Times New Roman" w:hAnsi="Times New Roman"/>
          <w:sz w:val="20"/>
          <w:szCs w:val="20"/>
        </w:rPr>
        <w:t xml:space="preserve"> https://www.aljazeera.com/news/2024/5/1/new-york-arrests-violent-attack-in-california-as-gaza-campus-protests-rage</w:t>
      </w:r>
    </w:p>
    <w:p>
      <w:pPr>
        <w:spacing w:after="120" w:before="0"/>
        <w:ind w:left="720" w:hanging="720"/>
      </w:pPr>
      <w:r>
        <w:rPr>
          <w:rFonts w:ascii="Times New Roman" w:cs="Times New Roman" w:eastAsia="Times New Roman" w:hAnsi="Times New Roman"/>
          <w:sz w:val="20"/>
          <w:szCs w:val="20"/>
        </w:rPr>
        <w:t xml:space="preserve">16. </w:t>
      </w:r>
      <w:r>
        <w:rPr>
          <w:rFonts w:ascii="Times New Roman" w:cs="Times New Roman" w:eastAsia="Times New Roman" w:hAnsi="Times New Roman"/>
          <w:sz w:val="20"/>
          <w:szCs w:val="20"/>
        </w:rPr>
        <w:t xml:space="preserve">2024 pro-Palestinian protests on university campuses. (2024). </w:t>
      </w:r>
      <w:r>
        <w:rPr>
          <w:rFonts w:ascii="Times New Roman" w:cs="Times New Roman" w:eastAsia="Times New Roman" w:hAnsi="Times New Roman"/>
          <w:i/>
          <w:iCs/>
          <w:sz w:val="20"/>
          <w:szCs w:val="20"/>
        </w:rPr>
        <w:t xml:space="preserve">Wikipedia.</w:t>
      </w:r>
      <w:r>
        <w:rPr>
          <w:rFonts w:ascii="Times New Roman" w:cs="Times New Roman" w:eastAsia="Times New Roman" w:hAnsi="Times New Roman"/>
          <w:sz w:val="20"/>
          <w:szCs w:val="20"/>
        </w:rPr>
        <w:t xml:space="preserve"> https://en.wikipedia.org/wiki/2024_pro-Palestinian_protests_on_university_campuses</w:t>
      </w:r>
    </w:p>
    <w:p>
      <w:pPr>
        <w:spacing w:after="120" w:before="0"/>
        <w:ind w:left="720" w:hanging="720"/>
      </w:pPr>
      <w:r>
        <w:rPr>
          <w:rFonts w:ascii="Times New Roman" w:cs="Times New Roman" w:eastAsia="Times New Roman" w:hAnsi="Times New Roman"/>
          <w:sz w:val="20"/>
          <w:szCs w:val="20"/>
        </w:rPr>
        <w:t xml:space="preserve">17. </w:t>
      </w:r>
      <w:r>
        <w:rPr>
          <w:rFonts w:ascii="Times New Roman" w:cs="Times New Roman" w:eastAsia="Times New Roman" w:hAnsi="Times New Roman"/>
          <w:sz w:val="20"/>
          <w:szCs w:val="20"/>
        </w:rPr>
        <w:t xml:space="preserve"/>
      </w:r>
      <w:r>
        <w:rPr>
          <w:rFonts w:ascii="Times New Roman" w:cs="Times New Roman" w:eastAsia="Times New Roman" w:hAnsi="Times New Roman"/>
          <w:i/>
          <w:iCs/>
          <w:sz w:val="20"/>
          <w:szCs w:val="20"/>
        </w:rPr>
        <w:t xml:space="preserve">NBC News.</w:t>
      </w:r>
      <w:r>
        <w:rPr>
          <w:rFonts w:ascii="Times New Roman" w:cs="Times New Roman" w:eastAsia="Times New Roman" w:hAnsi="Times New Roman"/>
          <w:sz w:val="20"/>
          <w:szCs w:val="20"/>
        </w:rPr>
        <w:t xml:space="preserve"> (2026, February). AOC Munich 2026 speech. https://www.nbcnews.com/politics/congress/munich-aoc-warns-democracies-must-deliver-working-class-stave-authorit-rcna258910</w:t>
      </w:r>
    </w:p>
    <w:p>
      <w:pPr>
        <w:spacing w:after="120" w:before="0"/>
        <w:ind w:left="720" w:hanging="720"/>
      </w:pPr>
      <w:r>
        <w:rPr>
          <w:rFonts w:ascii="Times New Roman" w:cs="Times New Roman" w:eastAsia="Times New Roman" w:hAnsi="Times New Roman"/>
          <w:sz w:val="20"/>
          <w:szCs w:val="20"/>
        </w:rPr>
        <w:t xml:space="preserve">18. </w:t>
      </w:r>
      <w:r>
        <w:rPr>
          <w:rFonts w:ascii="Times New Roman" w:cs="Times New Roman" w:eastAsia="Times New Roman" w:hAnsi="Times New Roman"/>
          <w:sz w:val="20"/>
          <w:szCs w:val="20"/>
        </w:rPr>
        <w:t xml:space="preserve">Council on American-Islamic Relations. (n.d.). </w:t>
      </w:r>
      <w:r>
        <w:rPr>
          <w:rFonts w:ascii="Times New Roman" w:cs="Times New Roman" w:eastAsia="Times New Roman" w:hAnsi="Times New Roman"/>
          <w:i/>
          <w:iCs/>
          <w:sz w:val="20"/>
          <w:szCs w:val="20"/>
        </w:rPr>
        <w:t xml:space="preserve">Dispelling rumors about CAIR.</w:t>
      </w:r>
      <w:r>
        <w:rPr>
          <w:rFonts w:ascii="Times New Roman" w:cs="Times New Roman" w:eastAsia="Times New Roman" w:hAnsi="Times New Roman"/>
          <w:sz w:val="20"/>
          <w:szCs w:val="20"/>
        </w:rPr>
        <w:t xml:space="preserve"> https://www.cair.com/dispelling-rumors-about-cair/</w:t>
      </w:r>
    </w:p>
    <w:p>
      <w:pPr>
        <w:spacing w:after="120" w:before="0"/>
        <w:ind w:left="720" w:hanging="720"/>
      </w:pPr>
      <w:r>
        <w:rPr>
          <w:rFonts w:ascii="Times New Roman" w:cs="Times New Roman" w:eastAsia="Times New Roman" w:hAnsi="Times New Roman"/>
          <w:sz w:val="20"/>
          <w:szCs w:val="20"/>
        </w:rPr>
        <w:t xml:space="preserve">19. </w:t>
      </w:r>
      <w:r>
        <w:rPr>
          <w:rFonts w:ascii="Times New Roman" w:cs="Times New Roman" w:eastAsia="Times New Roman" w:hAnsi="Times New Roman"/>
          <w:sz w:val="20"/>
          <w:szCs w:val="20"/>
        </w:rPr>
        <w:t xml:space="preserve">Influence Watch. (2024). </w:t>
      </w:r>
      <w:r>
        <w:rPr>
          <w:rFonts w:ascii="Times New Roman" w:cs="Times New Roman" w:eastAsia="Times New Roman" w:hAnsi="Times New Roman"/>
          <w:i/>
          <w:iCs/>
          <w:sz w:val="20"/>
          <w:szCs w:val="20"/>
        </w:rPr>
        <w:t xml:space="preserve">Council on American-Islamic Relations.</w:t>
      </w:r>
      <w:r>
        <w:rPr>
          <w:rFonts w:ascii="Times New Roman" w:cs="Times New Roman" w:eastAsia="Times New Roman" w:hAnsi="Times New Roman"/>
          <w:sz w:val="20"/>
          <w:szCs w:val="20"/>
        </w:rPr>
        <w:t xml:space="preserve"> https://www.influencewatch.org/non-profit/council-on-american-islamic-relations/</w:t>
      </w:r>
    </w:p>
    <w:p>
      <w:pPr>
        <w:spacing w:after="120" w:before="0"/>
        <w:ind w:left="720" w:hanging="720"/>
      </w:pPr>
      <w:r>
        <w:rPr>
          <w:rFonts w:ascii="Times New Roman" w:cs="Times New Roman" w:eastAsia="Times New Roman" w:hAnsi="Times New Roman"/>
          <w:sz w:val="20"/>
          <w:szCs w:val="20"/>
        </w:rPr>
        <w:t xml:space="preserve">20. </w:t>
      </w:r>
      <w:r>
        <w:rPr>
          <w:rFonts w:ascii="Times New Roman" w:cs="Times New Roman" w:eastAsia="Times New Roman" w:hAnsi="Times New Roman"/>
          <w:sz w:val="20"/>
          <w:szCs w:val="20"/>
        </w:rPr>
        <w:t xml:space="preserve">Progressive International. (2020). </w:t>
      </w:r>
      <w:r>
        <w:rPr>
          <w:rFonts w:ascii="Times New Roman" w:cs="Times New Roman" w:eastAsia="Times New Roman" w:hAnsi="Times New Roman"/>
          <w:i/>
          <w:iCs/>
          <w:sz w:val="20"/>
          <w:szCs w:val="20"/>
        </w:rPr>
        <w:t xml:space="preserve">About Progressive International.</w:t>
      </w:r>
      <w:r>
        <w:rPr>
          <w:rFonts w:ascii="Times New Roman" w:cs="Times New Roman" w:eastAsia="Times New Roman" w:hAnsi="Times New Roman"/>
          <w:sz w:val="20"/>
          <w:szCs w:val="20"/>
        </w:rPr>
        <w:t xml:space="preserve"> https://progressive.international/about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after="12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1a692074f52125b6abea125f5c3d881c4388281.jpg"/><Relationship Id="rId8" Type="http://schemas.openxmlformats.org/officeDocument/2006/relationships/image" Target="media/cc9bb4293014c501ba23930e2aa735abc8798959.jpg"/><Relationship Id="rId9" Type="http://schemas.openxmlformats.org/officeDocument/2006/relationships/image" Target="media/72246d9d03cb88f7a749212a03e226190f851c0a.jpg"/><Relationship Id="rId10" Type="http://schemas.openxmlformats.org/officeDocument/2006/relationships/image" Target="media/eed0eefc85dfcc8087fdbb6644be189ccb7c2a10.jpg"/><Relationship Id="rId11" Type="http://schemas.openxmlformats.org/officeDocument/2006/relationships/image" Target="media/eb127fa104e1e304a6961178a1450428d922632f.jpg"/><Relationship Id="rId12" Type="http://schemas.openxmlformats.org/officeDocument/2006/relationships/image" Target="media/e3d36a0d4f606eeae867e259c3665382b81f3abe.jpg"/><Relationship Id="rId13" Type="http://schemas.openxmlformats.org/officeDocument/2006/relationships/image" Target="media/9502b75782f4a45564e5024321da4a7dd677b710.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Threat of Communism to the United States -- Part Seven</dc:title>
  <dc:creator>PAI Research</dc:creator>
  <dc:description>Paper 7 of The Threat of Communism series -- The Democratic Socialists of America: Doctrine, Influence, and Communist Alignment</dc:description>
  <cp:lastModifiedBy>Un-named</cp:lastModifiedBy>
  <cp:revision>1</cp:revision>
  <dcterms:created xsi:type="dcterms:W3CDTF">2026-06-27T16:59:13.808Z</dcterms:created>
  <dcterms:modified xsi:type="dcterms:W3CDTF">2026-06-27T16:59:13.808Z</dcterms:modified>
</cp:coreProperties>
</file>

<file path=docProps/custom.xml><?xml version="1.0" encoding="utf-8"?>
<Properties xmlns="http://schemas.openxmlformats.org/officeDocument/2006/custom-properties" xmlns:vt="http://schemas.openxmlformats.org/officeDocument/2006/docPropsVTypes"/>
</file>